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61D26" w14:textId="73A1C41A" w:rsidR="007858C4" w:rsidRPr="007858C4" w:rsidRDefault="000543E3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SST 01</w:t>
      </w:r>
      <w:r w:rsidR="00B702E9">
        <w:rPr>
          <w:rFonts w:ascii="Times New Roman" w:hAnsi="Times New Roman" w:cs="Times New Roman"/>
          <w:b/>
          <w:bCs/>
          <w:color w:val="000000"/>
          <w:sz w:val="20"/>
          <w:szCs w:val="20"/>
        </w:rPr>
        <w:t>4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- </w:t>
      </w:r>
      <w:r w:rsidR="007858C4"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ROBOTY MALARSKIE</w:t>
      </w:r>
      <w:r w:rsidR="00C23C4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7858C4"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(Kod CPV 45442100-8)</w:t>
      </w:r>
    </w:p>
    <w:p w14:paraId="02B91AB8" w14:textId="12F9FF04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Katowice, </w:t>
      </w:r>
      <w:r w:rsidR="003215F9">
        <w:rPr>
          <w:rFonts w:ascii="Times New Roman" w:hAnsi="Times New Roman" w:cs="Times New Roman"/>
          <w:color w:val="000000"/>
          <w:sz w:val="20"/>
          <w:szCs w:val="20"/>
        </w:rPr>
        <w:t>WRZESIEŃ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 20</w:t>
      </w:r>
      <w:r w:rsidR="000543E3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FC4340"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14:paraId="1242A52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SPIS TREŚCI</w:t>
      </w:r>
    </w:p>
    <w:p w14:paraId="21C61493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WSKAZÓWKI METODYCZNE</w:t>
      </w:r>
    </w:p>
    <w:p w14:paraId="47100240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1. CZĘŚĆ OGÓLNA</w:t>
      </w:r>
    </w:p>
    <w:p w14:paraId="4C33299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2. WYMAGANIA DOTYCZĄCE WŁAŚCIWOŚCI MATERIAŁÓW</w:t>
      </w:r>
    </w:p>
    <w:p w14:paraId="61CF659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3. WYMAGANIA DOTYCZĄCE SPRZĘTU, MASZYN I NARZĘDZI</w:t>
      </w:r>
    </w:p>
    <w:p w14:paraId="6C7A171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4. WYMAGANIA DOTYCZĄCE TRANSPORTU</w:t>
      </w:r>
    </w:p>
    <w:p w14:paraId="22D5C6F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5. WYMAGANIA DOTYCZĄCE WYKONANIA ROBÓT</w:t>
      </w:r>
    </w:p>
    <w:p w14:paraId="7E3FEA1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6. KONTROLA JAKOŚCI ROBÓT</w:t>
      </w:r>
    </w:p>
    <w:p w14:paraId="7504832A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7. WYMAGANIA DOTYCZĄCE PRZEDMIARU I OBMIARU ROBÓT</w:t>
      </w:r>
    </w:p>
    <w:p w14:paraId="4928EA8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8. SPOSÓB ODBIORU ROBÓT</w:t>
      </w:r>
    </w:p>
    <w:p w14:paraId="41BB0CA6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9. PODSTAWA ROZLICZENIA ROBÓT PODSTAWOWYCH, TYMCZASOWYCH I PRAC</w:t>
      </w:r>
    </w:p>
    <w:p w14:paraId="3FE10596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TOWARZYSZĄCYCH</w:t>
      </w:r>
    </w:p>
    <w:p w14:paraId="36A017B2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10. DOKUMENTY ODNIESIENIA</w:t>
      </w:r>
    </w:p>
    <w:p w14:paraId="36B9D71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Najważniejsze oznaczenia i skróty:</w:t>
      </w:r>
    </w:p>
    <w:p w14:paraId="127D558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ST – Specyfikacja Techniczna</w:t>
      </w:r>
    </w:p>
    <w:p w14:paraId="6D46595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SST – Szczegółowa Specyfikacja Techniczna</w:t>
      </w:r>
    </w:p>
    <w:p w14:paraId="3EDEDEE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ITB – Instytut Techniki Budowlanej</w:t>
      </w:r>
    </w:p>
    <w:p w14:paraId="071B5FC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PZJ – Program Zabezpieczenia Jakości</w:t>
      </w:r>
    </w:p>
    <w:p w14:paraId="4037014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 CZĘŚĆ OGÓLNA</w:t>
      </w:r>
    </w:p>
    <w:p w14:paraId="1939F244" w14:textId="6443C0D7" w:rsidR="007858C4" w:rsidRPr="003215F9" w:rsidRDefault="007858C4" w:rsidP="003215F9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3215F9" w:rsidRPr="00236906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„Budowa budynku mieszkalnego wielorodzinnego z wbudowanym garażem podziemnym wielostanowiskowym, zagospodarowaniem terenu, w tym: lokalizacją odwiertów dla dolnego źródła na cele gruntowych pomp ciepła,  zjazdem z ulicy Polnej, wraz z wyburzeniem istniejącego budynku mieszkalnego 2-u kondygnacyjnego i budynków gospodarczych, oraz zewnętrznymi instalacjami wewnętrznymi: wodna, kanalizacji sanitarnej, kanalizacji deszczowej i cieplnej, zlokalizowanego w Szczekocinach, przy ul. Polnej”.</w:t>
      </w:r>
    </w:p>
    <w:p w14:paraId="003F800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1.2. Przedmiot ST</w:t>
      </w:r>
    </w:p>
    <w:p w14:paraId="1F1F457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Przedmiotem niniejszej specyfikacji technicznej (ST) są wymagania dotyczące wykonania i</w:t>
      </w:r>
      <w:r w:rsidR="00FD4D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odbioru robót malarskich realizowanych wewnątrz i na zewnątrz obiektów budowlanych nie</w:t>
      </w:r>
      <w:r w:rsidR="00FD4D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narażonych na agresję chemiczną. Specyfikacja techniczna (ST) nie dotyczy wykonywania</w:t>
      </w:r>
      <w:r w:rsidR="00FD4D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zabezpieczenia chemoodpornego i antykorozyjnego obiektów budowlanych.</w:t>
      </w:r>
    </w:p>
    <w:p w14:paraId="0DB9A80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1.3. Zakres stosowania ST</w:t>
      </w:r>
    </w:p>
    <w:p w14:paraId="2670C235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Niniejsza specyfikacja techniczna (ST) jest dokumentem przetargowym i kontraktowym przy</w:t>
      </w:r>
      <w:r w:rsidR="00FD4D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zlecaniu i realizacji robót wymienionych w pkt. 1.2., a objętych zamówieniem określonym w pkt.</w:t>
      </w:r>
      <w:r w:rsidR="00FD4D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1.8.</w:t>
      </w:r>
      <w:r w:rsidR="00FD4D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Odstępstwa od wymagań podanych w niniejszej specyfikacji mogą mieć miejsce tylko w</w:t>
      </w:r>
      <w:r w:rsidR="00FD4D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przypadkach prostych robót o niewielkim znaczeniu, dla których istnieje pewność, że</w:t>
      </w:r>
      <w:r w:rsidR="00FD4D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podstawowe wymagania będą spełnione przy zastosowaniu metod wykonania wynikających z</w:t>
      </w:r>
      <w:r w:rsidR="00FD4D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doświadczenia oraz uznanych reguł i zasad sztuki budowlanej oraz przy uwzględnieniu</w:t>
      </w:r>
      <w:r w:rsidR="00FD4D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przepisów bhp.</w:t>
      </w:r>
    </w:p>
    <w:p w14:paraId="4ED729A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1.4. Zakres robót objętych ST</w:t>
      </w:r>
    </w:p>
    <w:p w14:paraId="2F666ABA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Specyfikacja dotyczy wykonania malowania wewnętrznego (wewnątrz pomieszczeń) i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zewnętrznego (wystawionego na bezpośrednie działanie czynników atmosferycznych) obiektów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budowlanych nie narażonych na agresję chemiczną i obejmuje wykonanie następujących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czynności:</w:t>
      </w:r>
    </w:p>
    <w:p w14:paraId="071920B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przygotowanie podłoża (wg pkt. 5.3.),</w:t>
      </w:r>
    </w:p>
    <w:p w14:paraId="6A09AAD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wykonanie powłok malarskich.</w:t>
      </w:r>
    </w:p>
    <w:p w14:paraId="0FEC763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Przedmiotem specyfikacji jest określenie wymagań odnośnie właściwości materiałów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wykorzystywanych do robót malarskich, wymagań i sposobów oceny podłoży, wymagań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dotyczących wykonania powłok malarskich wewnętrznych i zewnętrznych powierzchni obiektów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oraz ich odbiorów.</w:t>
      </w:r>
    </w:p>
    <w:p w14:paraId="7D80E476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Specyfikacja nie obejmuje wymagań dotyczących zabezpieczenia chemoodpornego i</w:t>
      </w:r>
      <w:r w:rsidR="0072413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antykorozyjnego obiektów budowlanych oraz powłok malarskich wykonywanych według</w:t>
      </w:r>
      <w:r w:rsidR="0072413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metod opatentowanych lub zaprojektowanych indywidualnie dla konkretnego obiektu.</w:t>
      </w:r>
    </w:p>
    <w:p w14:paraId="54C98F0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1.5. Określenia podstawowe i definicje</w:t>
      </w:r>
    </w:p>
    <w:p w14:paraId="53820698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Określenia podane w niniejszej Specyfikacji są zgodne z odpowiednimi normami oraz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określeniami podanymi w ST „Wymagania ogólne” Kod CPV 45000000-7, pkt 1.4., a także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zdefiniowanymi poniżej:</w:t>
      </w:r>
    </w:p>
    <w:p w14:paraId="3E43CE62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Podłoże malarskie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– surowa, zagruntowana lub wygładzona (np. szpachlówką) powierzchnia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(np. muru, tynku, betonu, drewna, płyt drewnopodobnych, itp.), na której będzie wykonywana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powłoka malarska.</w:t>
      </w:r>
    </w:p>
    <w:p w14:paraId="4A51654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Powłoka malarska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– stwardniała warstwa farby, lakieru lub emalii nałożona i rozprowadzona na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podłożu, decydująca o właściwościach użytkowych i walorach estetycznych pomalowanej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powierzchni.</w:t>
      </w:r>
    </w:p>
    <w:p w14:paraId="2FA779A3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Farba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– płynna lub półpłynna zawiesina bądź mieszanina bardzo rozdrobnionych ciał stałych (np.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pigmentu – barwnika i różnych wypełniaczy) w roztworze spoiwa.</w:t>
      </w:r>
    </w:p>
    <w:p w14:paraId="46F22D1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Lakier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– niepigmentowany roztwór koloidalny (np. żywic, olejów, poliestrów), który tworzy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powłokę transparentną po pokryciu nim powierzchni i wyschnięciu.</w:t>
      </w:r>
    </w:p>
    <w:p w14:paraId="53B7D09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Emalia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– lakier barwiony pigmentami, zastygający w szklistą powłokę.</w:t>
      </w:r>
    </w:p>
    <w:p w14:paraId="4DCB4FBC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Pigment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– naturalna lub sztuczna substancja barwna bądź barwiąca, która nadaje kolor farbom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lub emaliom.</w:t>
      </w:r>
    </w:p>
    <w:p w14:paraId="0BBEAF53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Farba dyspersyjna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– zawiesina pigmentów i wypełniaczy w dyspersji wodnej polimeru z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dodatkiem środków pomocniczych.</w:t>
      </w:r>
    </w:p>
    <w:p w14:paraId="2D58B65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Farba na rozpuszczalnikowych spoiwach żywicznych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– zawiesina pigmentów i obciążników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 spoiwie żywicznym, rozcieńczanym rozpuszczalnikami organicznymi (np. benzyną lakową,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terpentyną itp.).</w:t>
      </w:r>
    </w:p>
    <w:p w14:paraId="3F5790A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 xml:space="preserve">Farba i emalie na spoiwach żywicznych rozcieńczalne wodą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– zawiesina pigmentów i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obciążników w spoiwie żywicznym, rozcieńczalne wodą.</w:t>
      </w:r>
    </w:p>
    <w:p w14:paraId="1D5626B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Farba na spoiwach mineralnych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– mieszanina spoiwa mineralnego (np. wapna, cementu, szkła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wodnego itp.), pigmentów, wypełniaczy oraz środków pomocniczych i modyfikujących,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przygotowana w postaci suchej, przeznaczonej do zarobienia wodą lub w postaci ciekłej, gotowej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do stosowania mieszanki.</w:t>
      </w:r>
    </w:p>
    <w:p w14:paraId="0D1853F0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Farba na spoiwach mineralno-organicznych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– mieszanina spoiw mineralnych i organicznych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(np. dyspersji wodnej żywic, kleju kazeinowego, kleju kostnego itp.), pigmentów, wypełniaczy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oraz środków pomocniczych; produkowana w postaci suchych mieszanek lub past do zarobienia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wodą.</w:t>
      </w:r>
    </w:p>
    <w:p w14:paraId="7958D1A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1.6. Ogólne wymagania dotyczące robót malarskich</w:t>
      </w:r>
    </w:p>
    <w:p w14:paraId="5F70386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Wykonawca robót jest odpowiedzialny za jakość ich wykonania oraz za zgodność z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dokumentacją projektową, specyfikacjami technicznymi i poleceniami Inspektora nadzoru.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Ogólne wymagania dotyczące robót podano w ST „Wymagania ogólne” Kod CPV 45000000-7,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pkt 1.5.</w:t>
      </w:r>
    </w:p>
    <w:p w14:paraId="6F31AD7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 WYMAGANIA DOTYCZĄCE WŁAŚCIWOŚCI MATERIAŁÓW</w:t>
      </w:r>
    </w:p>
    <w:p w14:paraId="5FD9E3A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2.1. Ogólne wymagania dotyczące właściwości materiałów, ich pozyskiwania i</w:t>
      </w:r>
      <w:r w:rsidR="0072413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składowania podano w ST „Wymagania ogólne” Kod CPV 45000000-7, pkt 2</w:t>
      </w:r>
    </w:p>
    <w:p w14:paraId="44FFB46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Materiały stosowane do wykonywania robót malarskich, będące w myśl Ustawy o wyrobach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budowlanych z dnia 16 kwietnia 2004 r. materiałami budowlanymi (Dz. U. Nr 92 poz. 881 z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późniejszymi zmianami), wprowadzone do obrotu i stosowane w budownictwie na terytorium RP,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powinny mieć:</w:t>
      </w:r>
    </w:p>
    <w:p w14:paraId="20B9478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oznakowanie znakiem CE co oznacza, że dokonano oceny ich zgodności ze zharmonizowaną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normą europejską wprowadzoną do zbioru Polskich Norm, z europejską aprobatą techniczną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lub krajową specyfikacją techniczną państwa członkowskiego Unii Europejskiej lub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Europejskiego Obszaru Gospodarczego, uznaną przez Komisję Europejską za zgodną z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wymaganiami podstawowymi, albo</w:t>
      </w:r>
    </w:p>
    <w:p w14:paraId="7EFA245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oznakowanie znakiem budowlanym, co oznacza że są to wyroby nie podlegające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obowiązkowemu oznakowaniu CE, dla których dokonano oceny zgodności z Polską Normą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lub aprobatą techniczną, bądź uznano za „regionalny wyrób budowlany”, albo</w:t>
      </w:r>
    </w:p>
    <w:p w14:paraId="5D51FC9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deklarację zgodności z uznanymi regułami sztuki budowlanej wydaną przez producenta, jeżeli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dotyczy ona wyrobu umieszczonego w wykazie wyrobów mających niewielkie znaczenie dla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zdrowia i bezpieczeństwa określonym przez Komisję Europejską.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Oznakowanie powinno umożliwiać identyfikację producenta i typu wyrobu, kraju pochodzenia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oraz daty produkcji (okresu przydatności do użytkowania).</w:t>
      </w:r>
    </w:p>
    <w:p w14:paraId="2D533F63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2.2. Rodzaje materiałów</w:t>
      </w:r>
    </w:p>
    <w:p w14:paraId="6DB3845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Wszystkie materiały do wykonania robót malarskich powinny odpowiadać wymaganiom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zawartym w dokumentach odniesienia (normach, aprobatach technicznych, kartach technicznych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itp.).</w:t>
      </w:r>
    </w:p>
    <w:p w14:paraId="1AE8F378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2.2.1. Materiały do malowania wnętrz obiektów budowlanych</w:t>
      </w:r>
    </w:p>
    <w:p w14:paraId="75D111CA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Do malowania powierzchni wewnątrz obiektów można stosować:</w:t>
      </w:r>
    </w:p>
    <w:p w14:paraId="70A4725C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farby dyspersyjne odpowiadające wymaganiom normy PN-C-81914:2002,</w:t>
      </w:r>
    </w:p>
    <w:p w14:paraId="6FC4168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• farby olejne i </w:t>
      </w:r>
      <w:proofErr w:type="spellStart"/>
      <w:r w:rsidRPr="007858C4">
        <w:rPr>
          <w:rFonts w:ascii="Times New Roman" w:hAnsi="Times New Roman" w:cs="Times New Roman"/>
          <w:color w:val="000000"/>
          <w:sz w:val="20"/>
          <w:szCs w:val="20"/>
        </w:rPr>
        <w:t>alkidowe</w:t>
      </w:r>
      <w:proofErr w:type="spellEnd"/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 (ftalowe) odpowiadające wymaganiom normy PN-C-81901:2002,</w:t>
      </w:r>
    </w:p>
    <w:p w14:paraId="50A2050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• emalie olejno-żywiczne, ftalowe, ftalowe modyfikowane i ftalowe </w:t>
      </w:r>
      <w:proofErr w:type="spellStart"/>
      <w:r w:rsidRPr="007858C4">
        <w:rPr>
          <w:rFonts w:ascii="Times New Roman" w:hAnsi="Times New Roman" w:cs="Times New Roman"/>
          <w:color w:val="000000"/>
          <w:sz w:val="20"/>
          <w:szCs w:val="20"/>
        </w:rPr>
        <w:t>kopolimeryzowane</w:t>
      </w:r>
      <w:proofErr w:type="spellEnd"/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styrenowe odpowiadające wymaganiom normy PN-C-81607:1998,</w:t>
      </w:r>
    </w:p>
    <w:p w14:paraId="72A897D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farby na spoiwach:</w:t>
      </w:r>
    </w:p>
    <w:p w14:paraId="48D6F8D0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żywicznych rozpuszczalnikowych innych niż olejne i ftalowe,</w:t>
      </w:r>
    </w:p>
    <w:p w14:paraId="7A14236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żywicznych rozcieńczalnych wodą,</w:t>
      </w:r>
    </w:p>
    <w:p w14:paraId="719EBFB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mineralnych bez lub z dodatkami modyfikującymi w postaci ciekłej lub suchych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mieszanek do zarobienia wodą,</w:t>
      </w:r>
    </w:p>
    <w:p w14:paraId="722EC525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mineralno-organicznych jedno- lub kilkuskładnikowe do rozcieńczania wodą,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które powinny odpowiadać wymaganiom aprobat technicznych,</w:t>
      </w:r>
    </w:p>
    <w:p w14:paraId="074E16A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lakiery wodorozcieńczalne odpowiadające wymaganiom normy PN-C-81802:2002,</w:t>
      </w:r>
    </w:p>
    <w:p w14:paraId="59C7C208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• lakiery olejno-żywiczne, ftalowe, ftalowe modyfikowane i ftalowe </w:t>
      </w:r>
      <w:proofErr w:type="spellStart"/>
      <w:r w:rsidRPr="007858C4">
        <w:rPr>
          <w:rFonts w:ascii="Times New Roman" w:hAnsi="Times New Roman" w:cs="Times New Roman"/>
          <w:color w:val="000000"/>
          <w:sz w:val="20"/>
          <w:szCs w:val="20"/>
        </w:rPr>
        <w:t>kopolimeryzowane</w:t>
      </w:r>
      <w:proofErr w:type="spellEnd"/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styrenowe odpowiadające wymaganiom normy PN-C-81800:1998,</w:t>
      </w:r>
    </w:p>
    <w:p w14:paraId="5F6BA40A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lakiery na spoiwach żywicznych rozpuszczalnikowych innych niż olejne i ftalowe, które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powinny odpowiadać wymaganiom aprobat technicznych,</w:t>
      </w:r>
    </w:p>
    <w:p w14:paraId="3F810C7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środki gruntujące, które powinny odpowiadać wymaganiom aprobat technicznych.</w:t>
      </w:r>
    </w:p>
    <w:p w14:paraId="54C91716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2.2.2. Materiały do malowania zewnętrznych powierzchni obiektów budowlanych</w:t>
      </w:r>
    </w:p>
    <w:p w14:paraId="4187949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Do malowania powierzchni zewnętrznych obiektów można stosować:</w:t>
      </w:r>
    </w:p>
    <w:p w14:paraId="095D1AEA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farby dyspersyjne odpowiadające wymaganiom normy PN-C-81913:1998,</w:t>
      </w:r>
    </w:p>
    <w:p w14:paraId="53DE283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• farby olejne i </w:t>
      </w:r>
      <w:proofErr w:type="spellStart"/>
      <w:r w:rsidRPr="007858C4">
        <w:rPr>
          <w:rFonts w:ascii="Times New Roman" w:hAnsi="Times New Roman" w:cs="Times New Roman"/>
          <w:color w:val="000000"/>
          <w:sz w:val="20"/>
          <w:szCs w:val="20"/>
        </w:rPr>
        <w:t>alkidowe</w:t>
      </w:r>
      <w:proofErr w:type="spellEnd"/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 odpowiadające wymaganiom normy PN-C-81901:2002,</w:t>
      </w:r>
    </w:p>
    <w:p w14:paraId="0CBADD4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• emalie olejno-żywiczne, ftalowe, ftalowe modyfikowane i ftalowe </w:t>
      </w:r>
      <w:proofErr w:type="spellStart"/>
      <w:r w:rsidRPr="007858C4">
        <w:rPr>
          <w:rFonts w:ascii="Times New Roman" w:hAnsi="Times New Roman" w:cs="Times New Roman"/>
          <w:color w:val="000000"/>
          <w:sz w:val="20"/>
          <w:szCs w:val="20"/>
        </w:rPr>
        <w:t>kopolimeryzowane</w:t>
      </w:r>
      <w:proofErr w:type="spellEnd"/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styrenowe odpowiadające wymaganiom normy PN-C-81607:1998,</w:t>
      </w:r>
    </w:p>
    <w:p w14:paraId="77C8490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farby na spoiwach:</w:t>
      </w:r>
    </w:p>
    <w:p w14:paraId="59A5A57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rozpuszczalnikowych żywicznych innych niż olejne i ftalowe,</w:t>
      </w:r>
    </w:p>
    <w:p w14:paraId="42CAD5F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mineralnych z dodatkami modyfikującymi w postaci suchych mieszanek do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zarobienia wodą,</w:t>
      </w:r>
    </w:p>
    <w:p w14:paraId="7A7F8D5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mineralno-organicznych jedno- lub kilkuskładnikowe do rozcieńczania wodą, które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powinny odpowiadać wymaganiom normy PN-B-10102:1991,</w:t>
      </w:r>
    </w:p>
    <w:p w14:paraId="0A5D50C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farby i emalie na spoiwie żywicznym rozcieńczalne wodą, które powinny odpowiadać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wymaganiom aprobat technicznych,</w:t>
      </w:r>
    </w:p>
    <w:p w14:paraId="38F132A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farby na spoiwach mineralnych z dodatkami modyfikującymi w postaci ciekłej, które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powinny odpowiadać wymaganiom aprobat technicznych,</w:t>
      </w:r>
    </w:p>
    <w:p w14:paraId="1831A96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środki gruntujące, które powinny odpowiadać wymaganiom aprobat technicznych.</w:t>
      </w:r>
    </w:p>
    <w:p w14:paraId="443DBC9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2.2.3. Materiały pomocnicze</w:t>
      </w:r>
    </w:p>
    <w:p w14:paraId="0F79190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Materiały pomocnicze do wykonywania robót malarskich to:</w:t>
      </w:r>
    </w:p>
    <w:p w14:paraId="33C27E35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rozcieńczalniki, w tym: woda, terpentyna, benzyna do lakierów i emalii, spirytus denaturowany,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inne rozcieńczalniki przygotowane fabrycznie,</w:t>
      </w:r>
    </w:p>
    <w:p w14:paraId="47708E78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środki do odtłuszczania, mycia i usuwania zanieczyszczeń podłoża,</w:t>
      </w:r>
    </w:p>
    <w:p w14:paraId="44167BE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środki do likwidacji zacieków i wykwitów,</w:t>
      </w:r>
    </w:p>
    <w:p w14:paraId="2D9CB68C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kity i masy szpachlowe do naprawy podłoża.</w:t>
      </w:r>
    </w:p>
    <w:p w14:paraId="7013D9F8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Wszystkie ww. materiały muszą mieć właściwości techniczne określone przez producenta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wyrobów malarskich i odpowiadające wymaganiom odpowiednich dokumentów odniesienia (PN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bądź aprobat technicznych).</w:t>
      </w:r>
    </w:p>
    <w:p w14:paraId="449DF960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2.2.4. Woda</w:t>
      </w:r>
    </w:p>
    <w:p w14:paraId="7B74C27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Do przygotowania farb zarabianych wodą należy stosować wodę odpowiadającą wymaganiom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normy PN-EN 1008:2004 „Woda zarobowa do betonu – Specyfikacja pobierania próbek, badanie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i ocena przydatności wody zarobowej do betonu, w tym wody odzyskanej z procesów produkcji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betonu”.</w:t>
      </w:r>
    </w:p>
    <w:p w14:paraId="49566E2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Bez badań laboratoryjnych może być stosowana tylko wodociągowa woda pitna.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Niedozwolone jest użycie wód ściekowych, kanalizacyjnych, bagiennych oraz wód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zawierających tłuszcze organiczne, oleje i muł.</w:t>
      </w:r>
    </w:p>
    <w:p w14:paraId="13CDD838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2.3. Warunki przyjęcia na budowę materiałów i wyrobów do robót malarskich</w:t>
      </w:r>
    </w:p>
    <w:p w14:paraId="5AEC9956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Materiały i wyroby do robót malarskich mogą być przyjęte na budowę, jeśli spełniają następujące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warunki:</w:t>
      </w:r>
    </w:p>
    <w:p w14:paraId="41C34C8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są zgodne z ich wyszczególnieniem i charakterystyką podaną w dokumentacji projektowej i w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niniejszej specyfikacji technicznej,</w:t>
      </w:r>
    </w:p>
    <w:p w14:paraId="7C5C0AD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są właściwie opakowane, firmowo zamknięte (bez oznak naruszenia zamknięć) i oznakowane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 sposób umożliwiający ich pełną identyfikację,</w:t>
      </w:r>
    </w:p>
    <w:p w14:paraId="7219E473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spełniają wymagane właściwości wskazane odpowiednimi dokumentami odniesienia,</w:t>
      </w:r>
    </w:p>
    <w:p w14:paraId="665E0F1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producent dostarczył dokumenty świadczące o dopuszczeniu do obrotu i powszechnego lub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jednostkowego zastosowania wyrobów oraz karty techniczne (katalogowe) wyrobów lub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firmowe wytyczne (zalecenia) stosowania wyrobów,</w:t>
      </w:r>
    </w:p>
    <w:p w14:paraId="4175637C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niebezpieczne wyroby malarskie i materiały pomocnicze, w zakresie wynikającym z Ustawy o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substancjach i preparatach chemicznych z dnia 11 stycznia 2001 r. (tekst jednolity Dz. U. z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2009 r. Nr 152, poz. 1222 z </w:t>
      </w:r>
      <w:proofErr w:type="spellStart"/>
      <w:r w:rsidRPr="007858C4">
        <w:rPr>
          <w:rFonts w:ascii="Times New Roman" w:hAnsi="Times New Roman" w:cs="Times New Roman"/>
          <w:color w:val="000000"/>
          <w:sz w:val="20"/>
          <w:szCs w:val="20"/>
        </w:rPr>
        <w:t>późn</w:t>
      </w:r>
      <w:proofErr w:type="spellEnd"/>
      <w:r w:rsidRPr="007858C4">
        <w:rPr>
          <w:rFonts w:ascii="Times New Roman" w:hAnsi="Times New Roman" w:cs="Times New Roman"/>
          <w:color w:val="000000"/>
          <w:sz w:val="20"/>
          <w:szCs w:val="20"/>
        </w:rPr>
        <w:t>. zmianami), posiadają karty charakterystyki substancji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niebezpiecznej,</w:t>
      </w:r>
    </w:p>
    <w:p w14:paraId="4F76512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opakowania wyrobów zakwalifikowanych do niebezpiecznych spełniają wymagania podane w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rozporządzeniu Ministra Zdrowia z dnia 5 marca 2009 r. w sprawie oznakowania opakowań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substancji niebezpiecznych i preparatów niebezpiecznych oraz niektórych preparatów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chemicznych (Dz. U. z 2009 r. Nr 53, poz. 439),</w:t>
      </w:r>
    </w:p>
    <w:p w14:paraId="09134AF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spełniają wymagania wynikające z ich terminu przydatności do użycia (termin zakończenia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robót malarskich powinien się kończyć przed zakończeniem podanych na opakowaniach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terminów przydatności do stosowania odpowiednich wyrobów).</w:t>
      </w:r>
    </w:p>
    <w:p w14:paraId="442F8F6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Przyjęcie materiałów i wyrobów na budowę powinno być potwierdzone wpisem do</w:t>
      </w:r>
      <w:r w:rsidR="0072413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dziennika budowy lub protokołem przyjęcia materiałów.</w:t>
      </w:r>
    </w:p>
    <w:p w14:paraId="6F9CC8D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2.4. Warunki przechowywania materiałów i wyrobów do robót malarskich</w:t>
      </w:r>
    </w:p>
    <w:p w14:paraId="6CD2C8C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Materiały i wyroby do robót malarskich powinny być przechowywane i magazynowane zgodnie z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instrukcją producenta oraz wymaganiami odpowiednich dokumentów odniesienia tj. norm bądź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aprobat technicznych lub wytycznych wynikających z niniejszej specyfikacji technicznej.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Pomieszczenie magazynowe do przechowywania materiałów i wyrobów opakowanych</w:t>
      </w:r>
    </w:p>
    <w:p w14:paraId="6D6E9738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powinno być kryte, suche oraz zabezpieczone przed zawilgoceniem, opadami atmosferycznymi,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przemarznięciem i przed działaniem promieni słonecznych.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Wyroby malarskie konfekcjonowane powinny być przechowywane w oryginalnych,</w:t>
      </w:r>
    </w:p>
    <w:p w14:paraId="46AC4072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zamkniętych opakowaniach w temperaturze powyżej +5°C a poniżej +35°C, o ile SST nie mówi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inaczej. Wyroby pakowane w worki powinny być układane na paletach lub drewnianej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wentylowanej podłodze, w ilości warstw nie większej niż 10.</w:t>
      </w:r>
    </w:p>
    <w:p w14:paraId="59312E0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Jeżeli nie ma możliwości poboru wody na miejscu wykonywania robót, to wodę należy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przechowywać w szczelnych i czystych pojemnikach lub cysternach. Nie wolno przechowywać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wody w opakowaniach po środkach chemicznych lub w takich, w których wcześniej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przetrzymywano materiały mogące zmienić skład chemiczny wody.</w:t>
      </w:r>
    </w:p>
    <w:p w14:paraId="4EC0A45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 WYMAGANIA DOTYCZĄCE SPRZĘTU, MASZYN I NARZĘDZI</w:t>
      </w:r>
    </w:p>
    <w:p w14:paraId="4F6E05A8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3.1. Ogólne wymagania dotyczące sprzętu podano w ST „Wymagania ogólne” Kod CPV</w:t>
      </w:r>
      <w:r w:rsidR="0072413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45000000-7, pkt 3</w:t>
      </w:r>
    </w:p>
    <w:p w14:paraId="4ADBECA0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3.2. Sprzęt i narzędzia do wykonywania robót malarskich</w:t>
      </w:r>
    </w:p>
    <w:p w14:paraId="721193DC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Wykonawca jest zobowiązany do używania takich narzędzi i sprzętu, które nie spowodują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niekorzystnego wpływu na jakość materiałów i wykonywanych robót oraz będą przyjazne dla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środowiska, a także bezpieczne dla brygad roboczych wykonujących roboty malarskie. Przy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doborze narzędzi i sprzętu należy uwzględnić wymagania producenta stosowanych materiałów i</w:t>
      </w:r>
    </w:p>
    <w:p w14:paraId="276241A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wyrobów.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Do wykonywania robót malarskich należy stosować:</w:t>
      </w:r>
    </w:p>
    <w:p w14:paraId="7F7E7345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szczotki o sztywnym włosiu lub druciane do czyszczenia podłoża,</w:t>
      </w:r>
    </w:p>
    <w:p w14:paraId="31190DB6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szpachle i pace metalowe lub z tworzyw sztucznych,</w:t>
      </w:r>
    </w:p>
    <w:p w14:paraId="292FCB7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pędzle i wałki,</w:t>
      </w:r>
    </w:p>
    <w:p w14:paraId="299D97F5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mieszadła napędzane wiertarką elektryczną oraz pojemniki do przygotowania kompozycji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składników farb,</w:t>
      </w:r>
    </w:p>
    <w:p w14:paraId="1DDB51EC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agregaty malarskie ze sprężarkami,</w:t>
      </w:r>
    </w:p>
    <w:p w14:paraId="01E27BE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drabiny i rusztowania.</w:t>
      </w:r>
    </w:p>
    <w:p w14:paraId="68B7934C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 WYMAGANIA DOTYCZĄCE TRANSPORTU</w:t>
      </w:r>
    </w:p>
    <w:p w14:paraId="659AB0A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4.1. Ogólne wymagania dotyczące transportu podano w ST „Wymagania ogólne” Kod</w:t>
      </w:r>
      <w:r w:rsidR="0072413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CPV 45000000-7, pkt 4</w:t>
      </w:r>
    </w:p>
    <w:p w14:paraId="7A78435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4.2. Wymagania szczegółowe dotyczące transportu materiałów</w:t>
      </w:r>
    </w:p>
    <w:p w14:paraId="72BD76A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Transport materiałów do robót malarskich w opakowaniach nie wymaga specjalnych urządzeń i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środków transportu. W czasie transportu należy zabezpieczyć przewożone materiały w sposób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wykluczający ich zawilgocenie i uszkodzenie opakowań. W przypadku dużych ilości materiałów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zalecane jest przewożenie ich na paletach i użycie do załadunku oraz rozładunku urządzeń</w:t>
      </w:r>
    </w:p>
    <w:p w14:paraId="697D576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mechanicznych.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Do transportu farb i innych materiałów w postaci suchych mieszanek, w opakowaniach</w:t>
      </w:r>
    </w:p>
    <w:p w14:paraId="088F04E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lastRenderedPageBreak/>
        <w:t>papierowych zaleca się używać samochodów zamkniętych. Do przewozu farb w innych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opakowaniach można wykorzystywać samochody pokryte plandekami lub zamknięte.</w:t>
      </w:r>
    </w:p>
    <w:p w14:paraId="71BCD142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 WYMAGANIA DOTYCZĄCE WYKONANIA ROBÓT</w:t>
      </w:r>
    </w:p>
    <w:p w14:paraId="73B4D705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5.1. Ogólne zasady wykonania robót podano w ST „Wymagania ogólne” Kod CPV</w:t>
      </w:r>
      <w:r w:rsidR="0072413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45000000-7, pkt 5</w:t>
      </w:r>
    </w:p>
    <w:p w14:paraId="7BA9D95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5.2. Warunki przystąpienia do robót malarskich</w:t>
      </w:r>
    </w:p>
    <w:p w14:paraId="3E04E36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Do wykonywania robót malarskich można przystąpić po całkowitym zakończeniu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poprzedzających robót budowlanych oraz po przygotowaniu i kontroli podłoży pod malowanie a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także kontroli materiałów.</w:t>
      </w:r>
    </w:p>
    <w:p w14:paraId="5C94FB26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Wewnątrz budynku pierwsze malowanie ścian i sufitów można wykonywać po:</w:t>
      </w:r>
    </w:p>
    <w:p w14:paraId="5A73CFFF" w14:textId="3C4DAFE0" w:rsidR="007858C4" w:rsidRPr="007858C4" w:rsidRDefault="007858C4" w:rsidP="00FC4340">
      <w:pPr>
        <w:autoSpaceDE w:val="0"/>
        <w:autoSpaceDN w:val="0"/>
        <w:adjustRightInd w:val="0"/>
        <w:spacing w:after="0" w:line="240" w:lineRule="auto"/>
        <w:ind w:left="-567" w:right="-113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całkowitym ukończeniu robót instalacyjnych, tj. wodociągowych, kanalizacyjnych, centralnego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ogrzewania, gazowych, elektrycznych, z wyjątkiem założenia urządzeń sanitarnych (biały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montaż) oraz armatury oświetleniowej (gniazdka, wyłączniki</w:t>
      </w:r>
      <w:r w:rsidR="00FC434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itp.),</w:t>
      </w:r>
    </w:p>
    <w:p w14:paraId="27FF58C2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wykonaniu podłoży pod wykładziny podłogowe,</w:t>
      </w:r>
    </w:p>
    <w:p w14:paraId="09FCCC4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ułożeniu podłóg drewnianych, tzw. białych,</w:t>
      </w:r>
    </w:p>
    <w:p w14:paraId="4235129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całkowitym dopasowaniu i wyregulowaniu stolarki, lecz przed oszkleniem okien itp., jeśli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stolarka nie została wykończona fabrycznie.</w:t>
      </w:r>
    </w:p>
    <w:p w14:paraId="0917D693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Drugie malowanie można wykonywać po:</w:t>
      </w:r>
    </w:p>
    <w:p w14:paraId="728F681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wykonaniu tzw. białego montażu,</w:t>
      </w:r>
    </w:p>
    <w:p w14:paraId="02993E62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ułożeniu posadzek (z wyjątkiem wykładzin dywanowych i wykładzin z tworzyw sztucznych) z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przybiciem listew przyściennych i cokołów,</w:t>
      </w:r>
    </w:p>
    <w:p w14:paraId="4BFAEB2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oszkleniu okien, jeśli nie było to wykonane fabrycznie.</w:t>
      </w:r>
    </w:p>
    <w:p w14:paraId="741CF25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5.3. Wymagania dotyczące podłoży pod malowanie</w:t>
      </w:r>
    </w:p>
    <w:p w14:paraId="1588FD85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5.3.1. Nieotynkowane mury z cegły lub z kamienia</w:t>
      </w:r>
    </w:p>
    <w:p w14:paraId="4372A6F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Mury ceglane i kamienne pod względem dokładności wykonania powinny odpowiadać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wymaganiom podanym w Szczegółowej Specyfikacji Technicznej dla robót murowych.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Spoiny muru powinny być całkowicie wypełnione zaprawą, równo z licem muru. Przed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malowaniem wszelkie ubytki w murze powinny być uzupełnione.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Powierzchnia muru powinna być oczyszczona z zaschniętych grudek zaprawy, wystających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poza jej obszar oraz resztek starej powłoki malarskiej.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Mur powinien być suchy czyli jego wilgotność, w zależności od rodzaju farby, którą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wykonywana będzie powłoka malarska, nie może być większa od podanej w tablicy 1.</w:t>
      </w:r>
    </w:p>
    <w:p w14:paraId="207C2EC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Tablica 1. Największa dopuszczalna wilgotność podłoży mineralnych przeznaczonych do</w:t>
      </w:r>
      <w:r w:rsidR="0072413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malowania</w:t>
      </w:r>
    </w:p>
    <w:p w14:paraId="571BEC26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Powierzchnia powinna być oczyszczona z odstających grudek związanego betonu. Wystające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lub widoczne elementy metalowe powinny być usunięte lub zabezpieczone farbą antykorozyjną.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Uszkodzenia lub rakowate miejsca betonu powinny być naprawione zaprawą cementową lub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specjalnymi mieszankami, na które wydano aprobaty techniczne.</w:t>
      </w:r>
    </w:p>
    <w:p w14:paraId="653F55C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Wilgotność podłoża betonowego, w zależności od rodzaju farby, którą wykonywana będzie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powłoka malarska, nie może przekraczać wartości podanych w tablicy 1. Powierzchnia betonu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powinna być odkurzona i odtłuszczona.</w:t>
      </w:r>
    </w:p>
    <w:p w14:paraId="49CB9E2C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5.3.3. Tynki zwykłe</w:t>
      </w:r>
    </w:p>
    <w:p w14:paraId="237FCBC3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1) Nowe niemalowane tynki powinny odpowiadać wymaganiom określonym w Szczegółowej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Specyfikacji Technicznej dla robót tynkowych. Wszelkie uszkodzenia tynków powinny być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usunięte przez wypełnienie odpowiednią zaprawą i zatarte do równej powierzchni.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Powierzchnia tynków powinna być pozbawiona zanieczyszczeń (np. kurzu, rdzy, tłuszczu,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wykwitów solnych).</w:t>
      </w:r>
    </w:p>
    <w:p w14:paraId="78B8C02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2) Tynki malowane uprzednio farbami powinny być oczyszczone ze starej farby i wszelkich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wykwitów oraz odkurzone i umyte wodą. Po umyciu powierzchnia tynków nie powinna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wykazywać śladów starej farby ani pyłu po starej powłoce malarskiej. Uszkodzenia tynków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należy naprawić odpowiednią zaprawą, zalecaną przez producenta wyrobów malarskich.</w:t>
      </w:r>
    </w:p>
    <w:p w14:paraId="62B03025" w14:textId="77777777" w:rsidR="007858C4" w:rsidRPr="007858C4" w:rsidRDefault="007858C4" w:rsidP="00724134">
      <w:pPr>
        <w:autoSpaceDE w:val="0"/>
        <w:autoSpaceDN w:val="0"/>
        <w:adjustRightInd w:val="0"/>
        <w:spacing w:after="0" w:line="240" w:lineRule="auto"/>
        <w:ind w:left="-567" w:right="-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3) Wilgotność powierzchni tynków (malowanych jak i niemalowanych) nie powinna przekraczać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wartości podanych w tablicy 1.</w:t>
      </w:r>
    </w:p>
    <w:p w14:paraId="1C33DA1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4) Wystające lub widoczne nieusuwalne elementy metalowe powinny być zabezpieczone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antykorozyjnie.</w:t>
      </w:r>
    </w:p>
    <w:p w14:paraId="0C41F48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5.3.4. Tynki pocienione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powinny spełniać takie same wymagania jak tynki zwykłe.</w:t>
      </w:r>
    </w:p>
    <w:p w14:paraId="594FA368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5.3.5. Podłoża z drewna, materiałów drewnopochodnych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powinny być niezmurszałe o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wilgotności nie większej niż 12%, bez zepsutych lub wypadających sęków i zacieków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żywicznych. Powierzchnia powinna być odkurzona i oczyszczona z plam tłuszczu, żywicy, starej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farby i innych zanieczyszczeń. Ewentualne uszkodzenia powinny być naprawione szpachlówką,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na którą wydano aprobatę techniczną.</w:t>
      </w:r>
    </w:p>
    <w:p w14:paraId="5F3CB2F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5.3.6. Podłoża z płyt gipsowo-kartonowych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powinny być odkurzone, bez plam tłuszczu i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oczyszczone ze starej farby. Wkręty mocujące oraz styki płyt powinny być zaszpachlowane.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Uszkodzone fragmenty płyt powinny być naprawione masą szpachlową, na którą wydana jest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aprobata techniczna.</w:t>
      </w:r>
    </w:p>
    <w:p w14:paraId="36AB3E18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5.3.7. Podłoża z płyt włóknisto-mineralnych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powinny mieć wilgotność nie większą niż 4%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oraz powierzchnię dokładnie odkurzoną, bez plam tłuszczu, wykwitów, rdzy i innych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zanieczyszczeń. Wkręty mocujące nie powinny wystawać poza lico płyty, a ich główki powinny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być zabezpieczone antykorozyjnie.</w:t>
      </w:r>
    </w:p>
    <w:p w14:paraId="627A02AC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5.3.8. Elementy metalowe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przed malowaniem powinny być oczyszczone ze zgorzeliny, rdzy,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pozostałości zaprawy, gipsu oraz odkurzone i odtłuszczone.</w:t>
      </w:r>
    </w:p>
    <w:p w14:paraId="7DC5662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5.4. Warunki prowadzenia robót malarskich</w:t>
      </w:r>
    </w:p>
    <w:p w14:paraId="18ED1F65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5.4.1. Warunki ogólne prowadzenia robót malarskich</w:t>
      </w:r>
    </w:p>
    <w:p w14:paraId="5BDA19C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Roboty malarskie powinny być prowadzone:</w:t>
      </w:r>
    </w:p>
    <w:p w14:paraId="591B5742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przy pogodzie bezwietrznej i bez opadów atmosferycznych (w przypadku robót malarskich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zewnętrznych),</w:t>
      </w:r>
    </w:p>
    <w:p w14:paraId="08EF5DC4" w14:textId="77777777" w:rsidR="007858C4" w:rsidRPr="007858C4" w:rsidRDefault="007858C4" w:rsidP="00FC4340">
      <w:pPr>
        <w:autoSpaceDE w:val="0"/>
        <w:autoSpaceDN w:val="0"/>
        <w:adjustRightInd w:val="0"/>
        <w:spacing w:after="0" w:line="240" w:lineRule="auto"/>
        <w:ind w:left="-567" w:right="-99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w temperaturze nie niższej niż +5°C, z dodatkowym zastrzeżeniem, że w ciągu doby nie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nastąpi spadek temperatury poniżej 0°C,</w:t>
      </w:r>
    </w:p>
    <w:p w14:paraId="61ECD30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w temperaturze nie wyższej niż 25°C, z dodatkowym zastrzeżeniem, by temperatura podłoża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nie przewyższyła 20°C (np. w miejscach bardzo nasłonecznionych).</w:t>
      </w:r>
    </w:p>
    <w:p w14:paraId="5569E2C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W przypadku wystąpienia opadów w trakcie prowadzenia robót malarskich powierzchnie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świeżo pomalowane (nie wyschnięte) należy osłonić.</w:t>
      </w:r>
    </w:p>
    <w:p w14:paraId="5A2CED10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lastRenderedPageBreak/>
        <w:t>Roboty malarskie można rozpocząć, jeżeli wilgotność podłoży przewidzianych pod malowanie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nie przekracza odpowiednich wartości podanych w pkt. 5.3.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Prace malarskie na elementach metalowych można prowadzić przy wilgotności względnej</w:t>
      </w:r>
    </w:p>
    <w:p w14:paraId="088F6EA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powietrza nie większej niż 80%.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Przy wykonywaniu prac malarskich w pomieszczeniach zamkniętych należy zapewnić</w:t>
      </w:r>
    </w:p>
    <w:p w14:paraId="0195EA52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odpowiednią wentylację.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Roboty malarskie farbami, emaliami lub lakierami rozpuszczalnikowymi należy prowadzić z</w:t>
      </w:r>
    </w:p>
    <w:p w14:paraId="6F4B0ED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daleka od otwartych źródeł ognia, narzędzi oraz silników powodujących iskrzenie i mogących być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źródłem pożaru.</w:t>
      </w:r>
    </w:p>
    <w:p w14:paraId="2D858A7A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Elementy, które w czasie robót malarskich mogą ulec uszkodzeniu lub zanieczyszczeniu,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należy zabezpieczyć i osłonić przez zabrudzeniem farbami.</w:t>
      </w:r>
    </w:p>
    <w:p w14:paraId="771E420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5.4.2. Wykonanie robót malarskich zewnętrznych</w:t>
      </w:r>
    </w:p>
    <w:p w14:paraId="5ED92E30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Roboty malarskie na zewnątrz obiektów budowlanych można rozpocząć, kiedy podłoża spełniają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wymagania podane w pkt. 5.3., a warunki prowadzenia robót wymagania określone w pkt. 5.4.1.</w:t>
      </w:r>
      <w:r w:rsidR="0072413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Prace malarskie należy prowadzić zgodnie z instrukcją producenta farby, która powinna</w:t>
      </w:r>
    </w:p>
    <w:p w14:paraId="4CCDC14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zawierać:</w:t>
      </w:r>
    </w:p>
    <w:p w14:paraId="0C7C9278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informacje o ewentualnym środku gruntującym i o przypadkach, kiedy należy go stosować,</w:t>
      </w:r>
    </w:p>
    <w:p w14:paraId="220BB89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sposób przygotowania farby do malowania,</w:t>
      </w:r>
    </w:p>
    <w:p w14:paraId="36B679F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sposób nakładania farby, w tym informacje o narzędziach (np. pędzle, wałki, agregaty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malarskie),</w:t>
      </w:r>
    </w:p>
    <w:p w14:paraId="1172AAAA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krotność nakładania farby oraz jej zużycie na 1 m2,</w:t>
      </w:r>
    </w:p>
    <w:p w14:paraId="770A07B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czas między nakładaniem kolejnych warstw,</w:t>
      </w:r>
    </w:p>
    <w:p w14:paraId="56D7982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zalecenia odnośnie mycia narzędzi,</w:t>
      </w:r>
    </w:p>
    <w:p w14:paraId="27F5F14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zalecenia w zakresie bhp.</w:t>
      </w:r>
    </w:p>
    <w:p w14:paraId="213719F3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5.4.3. Wykonanie robót malarskich wewnętrznych</w:t>
      </w:r>
    </w:p>
    <w:p w14:paraId="59EB463C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Wewnętrzne roboty malarskie można rozpocząć, kiedy podłoża spełniają wymagania podane w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pkt. 5.3., a warunki prowadzenia robót wymagania określone w pkt. 5.4.1.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Prace malarskie należy prowadzić zgodnie z instrukcją producenta farb, zawierającą</w:t>
      </w:r>
    </w:p>
    <w:p w14:paraId="31F2462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informacje wymienione w pkt. 5.4.2.</w:t>
      </w:r>
    </w:p>
    <w:p w14:paraId="367A6EF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5.5. Wymagania dotyczące powłok malarskich</w:t>
      </w:r>
    </w:p>
    <w:p w14:paraId="12007618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5.5.1. Wymagania w stosunku do powłok z farb dyspersyjnych</w:t>
      </w:r>
    </w:p>
    <w:p w14:paraId="36BF213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Powłoki z farb dyspersyjnych powinny być:</w:t>
      </w:r>
    </w:p>
    <w:p w14:paraId="5D69A15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a) niezmywalne przy stosowaniu środków myjących i dezynfekujących, odporne na tarcie na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sucho i na szorowanie oraz na </w:t>
      </w:r>
      <w:proofErr w:type="spellStart"/>
      <w:r w:rsidRPr="007858C4">
        <w:rPr>
          <w:rFonts w:ascii="Times New Roman" w:hAnsi="Times New Roman" w:cs="Times New Roman"/>
          <w:color w:val="000000"/>
          <w:sz w:val="20"/>
          <w:szCs w:val="20"/>
        </w:rPr>
        <w:t>reemulgację</w:t>
      </w:r>
      <w:proofErr w:type="spellEnd"/>
      <w:r w:rsidRPr="007858C4">
        <w:rPr>
          <w:rFonts w:ascii="Times New Roman" w:hAnsi="Times New Roman" w:cs="Times New Roman"/>
          <w:color w:val="000000"/>
          <w:sz w:val="20"/>
          <w:szCs w:val="20"/>
        </w:rPr>
        <w:t>,</w:t>
      </w:r>
    </w:p>
    <w:p w14:paraId="385FF54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b) aksamitno-matowe lub posiadać nieznaczny połysk,</w:t>
      </w:r>
    </w:p>
    <w:p w14:paraId="5450863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c) jednolitej barwy, równomierne, bez smug, plam, zgodne ze wzorcem producenta i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dokumentacją projektową,</w:t>
      </w:r>
    </w:p>
    <w:p w14:paraId="303AEB3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d) bez uszkodzeń, prześwitów podłoża, śladów pędzla,</w:t>
      </w:r>
    </w:p>
    <w:p w14:paraId="5F5F6085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e) bez złuszczeń, odstawania od podłoża oraz widocznych łączeń i poprawek,</w:t>
      </w:r>
    </w:p>
    <w:p w14:paraId="6906B49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f) bez grudek pigmentów i wypełniaczy ulegających rozcieraniu.</w:t>
      </w:r>
    </w:p>
    <w:p w14:paraId="414B02BC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Dopuszcza się chropowatość powłoki odpowiadającą rodzajowi faktury pokrywanego podłoża.</w:t>
      </w:r>
    </w:p>
    <w:p w14:paraId="75B4C62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5.5.2. Wymagania w stosunku do powłok z farb na rozpuszczalnikowych spoiwach</w:t>
      </w:r>
      <w:r w:rsidR="00330E7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żywicznych oraz farb na spoiwach żywicznych rozcieńczalnych wodą</w:t>
      </w:r>
    </w:p>
    <w:p w14:paraId="3321C60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Powłoki te powinny być:</w:t>
      </w:r>
    </w:p>
    <w:p w14:paraId="31B756C2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a) odporne na zmywanie wodą ze środkiem myjącym, tarcie na sucho i na szorowanie,</w:t>
      </w:r>
    </w:p>
    <w:p w14:paraId="6188243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b) bez uszkodzeń, smug, plam, prześwitów i śladów pędzla,</w:t>
      </w:r>
    </w:p>
    <w:p w14:paraId="3EE36193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c) zgodne ze wzorcem producenta i dokumentacją projektową w zakresie barwy i połysku.</w:t>
      </w:r>
    </w:p>
    <w:p w14:paraId="3423125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Dopuszcza się chropowatość powłoki odpowiadającą rodzajowi faktury pokrywanego podłoża.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Przy jednowarstwowej powłoce malarskiej dopuszczalne są nieznaczne miejscowe prześwity</w:t>
      </w:r>
    </w:p>
    <w:p w14:paraId="4082F6C2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podłoża.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Nie dopuszcza się w tego rodzaju powłokach:</w:t>
      </w:r>
    </w:p>
    <w:p w14:paraId="7B414CE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a) spękań,</w:t>
      </w:r>
    </w:p>
    <w:p w14:paraId="13317293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b) łuszczenia się powłok,</w:t>
      </w:r>
    </w:p>
    <w:p w14:paraId="6B052DB8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c) odstawania powłok od podłoża.</w:t>
      </w:r>
    </w:p>
    <w:p w14:paraId="40B7CE26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5.5.3. Wymagania w stosunku do powłok wykonanych z farb mineralnych z dodatkami</w:t>
      </w:r>
      <w:r w:rsidR="00330E7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modyfikującymi lub bez, w postaci suchych mieszanek oraz farb na spoiwach</w:t>
      </w:r>
      <w:r w:rsidR="00330E7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mineralno-organicznych</w:t>
      </w:r>
    </w:p>
    <w:p w14:paraId="666C6DA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Powłoki z farb mineralnych powinny:</w:t>
      </w:r>
    </w:p>
    <w:p w14:paraId="68B6B3E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a) równomiernie pokrywać podłoża, bez prześwitów, plam i odprysków,</w:t>
      </w:r>
    </w:p>
    <w:p w14:paraId="442136E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b) nie ścierać się i nie obsypywać przy potarciu miękką tkaniną bawełnianą,</w:t>
      </w:r>
    </w:p>
    <w:p w14:paraId="49452C4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c) nie mieć śladów pędzla,</w:t>
      </w:r>
    </w:p>
    <w:p w14:paraId="7DC0047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d) w zakresie barwy i połysku być zgodne z wzorcem producenta oraz dokumentacją projektową,</w:t>
      </w:r>
    </w:p>
    <w:p w14:paraId="4A7757CA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e) być odporne na zmywanie wodą (za wyjątkiem farb wapiennych i cementowych bez dodatków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modyfikujących),</w:t>
      </w:r>
    </w:p>
    <w:p w14:paraId="5F6FBA38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f) nie mieć przykrego zapachu.</w:t>
      </w:r>
    </w:p>
    <w:p w14:paraId="5C47EE6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Dopuszcza się w tego rodzaju powłokach:</w:t>
      </w:r>
    </w:p>
    <w:p w14:paraId="4E90D8A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a) na powłokach wykonanych na elewacjach niejednolity odcień barwy powłoki w miejscach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napraw tynku po hakach rusztowań, o powierzchni każdego z nich nie przekraczającej 20 cm2,</w:t>
      </w:r>
    </w:p>
    <w:p w14:paraId="25D366B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b) chropowatość powłoki odpowiadają rodzajowi faktury pokrywanego podłoża,</w:t>
      </w:r>
    </w:p>
    <w:p w14:paraId="3A18463C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c) odchylenia do 2 mm na 1 m oraz do 3 mm na całej długości na liniach styku odmiennych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barw,</w:t>
      </w:r>
    </w:p>
    <w:p w14:paraId="504B37C6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d) ślady pędzla na powłokach jednowarstwowych.</w:t>
      </w:r>
    </w:p>
    <w:p w14:paraId="70A787C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5.5.4. Wymagania w stosunku do powłok z lakierów na spoiwach żywicznych</w:t>
      </w:r>
      <w:r w:rsidR="00330E7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wodorozcieńczalnych i rozpuszczalnikowych</w:t>
      </w:r>
    </w:p>
    <w:p w14:paraId="66120B1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Powłoki z lakierów powinny:</w:t>
      </w:r>
    </w:p>
    <w:p w14:paraId="5D3FFA45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a) mieć jednolity w odcieniu i połysku wygląd, zgodny z wzorcem producenta i dokumentacją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projektową,</w:t>
      </w:r>
    </w:p>
    <w:p w14:paraId="7A711A8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lastRenderedPageBreak/>
        <w:t>b) nie mieć śladów pędzla, smug, plam, zacieków, uszkodzeń, pęcherzy i zmarszczeń,</w:t>
      </w:r>
    </w:p>
    <w:p w14:paraId="6012C73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c) dobrze przylegać do podłoża,</w:t>
      </w:r>
    </w:p>
    <w:p w14:paraId="4B7168AA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d) mieć odporność na zarysowania i wycieranie,</w:t>
      </w:r>
    </w:p>
    <w:p w14:paraId="58C919D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e) mieć odporność na zmywanie wodą ze środkiem myjącym.</w:t>
      </w:r>
    </w:p>
    <w:p w14:paraId="35F2713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 KONTROLA JAKOŚCI ROBÓT</w:t>
      </w:r>
    </w:p>
    <w:p w14:paraId="30EEA985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6.1. Ogólne zasady kontroli jakości robót podano w ST „Wymagania ogólne” Kod CPV</w:t>
      </w:r>
      <w:r w:rsidR="00330E7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45000000-7, pkt 6</w:t>
      </w:r>
    </w:p>
    <w:p w14:paraId="4EEA18E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6.2. Badania przed przystąpieniem do robót malarskich</w:t>
      </w:r>
    </w:p>
    <w:p w14:paraId="05CB0C20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Przed przystąpieniem do robót malarskich należy przeprowadzić badanie podłoży oraz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materiałów, które będą wykorzystywane do wykonywania robót.</w:t>
      </w:r>
    </w:p>
    <w:p w14:paraId="599CDAC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6.2.1. Badania podłoży pod malowanie</w:t>
      </w:r>
    </w:p>
    <w:p w14:paraId="7182C6A2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Badanie podłoża pod malowanie, w zależności od jego rodzaju, należy wykonywać w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następujących terminach:</w:t>
      </w:r>
    </w:p>
    <w:p w14:paraId="410B1EBA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dla podłoża betonowego nie wcześniej niż po 4 tygodniach od daty jego wykonania,</w:t>
      </w:r>
    </w:p>
    <w:p w14:paraId="62A6925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dla pozostałych podłoży, po otrzymaniu protokołu z ich przyjęcia.</w:t>
      </w:r>
    </w:p>
    <w:p w14:paraId="2B4A2752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Badanie podłoża powinno być przeprowadzane po zamocowaniu i wbudowaniu wszystkich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elementów przeznaczonych do malowania.</w:t>
      </w:r>
    </w:p>
    <w:p w14:paraId="56D3425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Kontrolą powinny być objęte w przypadku:</w:t>
      </w:r>
    </w:p>
    <w:p w14:paraId="01A4DD60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murów ceglanych i kamiennych – zgodność wykonania z projektem budowlanym, dokładność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wykonania zgodnie ze Szczegółową Specyfikacją Techniczną robót murowych, wypełnienie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spoin, wykonanie napraw i uzupełnień, czystość powierzchni, wilgotność muru,</w:t>
      </w:r>
    </w:p>
    <w:p w14:paraId="2CCD503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podłoży betonowych – dokładność i zgodność wykonania z projektem budowlanym oraz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szczegółową specyfikacją techniczną robót betonowych, czystość powierzchni, wykonanie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napraw i uzupełnień, wilgotność podłoża, zabezpieczenie elementów metalowych,</w:t>
      </w:r>
    </w:p>
    <w:p w14:paraId="5B8B2B7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tynków zwykłych i pocienionych – zgodność z projektem, równość i wygląd powierzchni z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uwzględnieniem wymagań określonych w szczegółowej specyfikacji technicznej robót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tynkowych, czystość powierzchni, wykonanie napraw i uzupełnień, zabezpieczenie elementów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metalowych, wilgotność tynku,</w:t>
      </w:r>
    </w:p>
    <w:p w14:paraId="05105A2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podłoży z drewna – wilgotność, stan podłoża, wygląd i czystość powierzchni, wykonanie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napraw i uzupełnień,</w:t>
      </w:r>
    </w:p>
    <w:p w14:paraId="5F5E5B95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płyt gipsowo-kartonowych i włóknisto-mineralnych – wilgotność, wygląd i czystość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powierzchni, wykonanie napraw i uzupełnień, wykończenie styków oraz zabezpieczenie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wkrętów,</w:t>
      </w:r>
    </w:p>
    <w:p w14:paraId="41EC5ACA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elementów metalowych – czystość powierzchni.</w:t>
      </w:r>
    </w:p>
    <w:p w14:paraId="2363D44C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Dokładność wykonania murów należy badać metodami opisanymi w Szczegółowej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Specyfikacji Technicznej dla robót murowych.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Równość powierzchni tynków należy sprawdzać metodami podanymi w Szczegółowej</w:t>
      </w:r>
    </w:p>
    <w:p w14:paraId="47D4241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Specyfikacji Technicznej dla robót tynkowych.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Wygląd powierzchni podłoży należy oceniać wizualnie, z odległości około 1 m, w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rozproszonym świetle dziennym lub sztucznym.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Zapylenie powierzchni (z wyjątkiem powierzchni metalowych) należy oceniać przez przetarcie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powierzchni suchą, czystą ręką. W przypadku powierzchni metalowych do przetarcia należy</w:t>
      </w:r>
    </w:p>
    <w:p w14:paraId="3078DD25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używać czystej szmatki.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Wilgotność podłoży należy oceniać przy użyciu odpowiednich przyrządów. W przypadku</w:t>
      </w:r>
    </w:p>
    <w:p w14:paraId="27C8B20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wątpliwości należy pobrać próbkę podłoża i określić wilgotność metodą </w:t>
      </w:r>
      <w:proofErr w:type="spellStart"/>
      <w:r w:rsidRPr="007858C4">
        <w:rPr>
          <w:rFonts w:ascii="Times New Roman" w:hAnsi="Times New Roman" w:cs="Times New Roman"/>
          <w:color w:val="000000"/>
          <w:sz w:val="20"/>
          <w:szCs w:val="20"/>
        </w:rPr>
        <w:t>suszarkowo</w:t>
      </w:r>
      <w:proofErr w:type="spellEnd"/>
      <w:r w:rsidRPr="007858C4">
        <w:rPr>
          <w:rFonts w:ascii="Times New Roman" w:hAnsi="Times New Roman" w:cs="Times New Roman"/>
          <w:color w:val="000000"/>
          <w:sz w:val="20"/>
          <w:szCs w:val="20"/>
        </w:rPr>
        <w:t>-wagową.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Wyniki badań powinny być porównane z wymaganiami podanymi w pkt. 5.3., odnotowane w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formie protokołu kontroli, wpisane do dziennika budowy i akceptowane przez inspektora nadzoru.</w:t>
      </w:r>
    </w:p>
    <w:p w14:paraId="59628B5C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6.2.2. Kontrola jakości materiałów</w:t>
      </w:r>
    </w:p>
    <w:p w14:paraId="348939F0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Farby i środki gruntujące użyte do malowania powinny odpowiadać normom wymienionym w pkt.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2.2.1.-2.2.4.</w:t>
      </w:r>
    </w:p>
    <w:p w14:paraId="0F808D26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Bezpośrednio przed użyciem należy sprawdzić:</w:t>
      </w:r>
    </w:p>
    <w:p w14:paraId="51B39FE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czy dostawca dostarczył dokumenty świadczące o dopuszczeniu do obrotu i powszechnego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lub jednostkowego zastosowania wyrobów używanych w robotach malarskich,</w:t>
      </w:r>
    </w:p>
    <w:p w14:paraId="730B3EF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terminy przydatności do użycia podane na opakowaniach,</w:t>
      </w:r>
    </w:p>
    <w:p w14:paraId="117C150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wygląd zewnętrzny farby w każdym opakowaniu.</w:t>
      </w:r>
    </w:p>
    <w:p w14:paraId="603E778A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Ocenę wyglądu zewnętrznego należy przeprowadzać wizualnie. Farba powinna stanowić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jednorodną w kolorze i konsystencji mieszaninę.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Niedopuszczalne jest stosowanie farb, w których widać:</w:t>
      </w:r>
    </w:p>
    <w:p w14:paraId="577CE17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a) w przypadku farb ciekłych:</w:t>
      </w:r>
    </w:p>
    <w:p w14:paraId="6CE2877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skoagulowane spoiwo,</w:t>
      </w:r>
    </w:p>
    <w:p w14:paraId="4974D0E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nieroztarte pigmenty,</w:t>
      </w:r>
    </w:p>
    <w:p w14:paraId="217E14F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grudki wypełniaczy (z wyjątkiem niektórych farb strukturalnych),</w:t>
      </w:r>
    </w:p>
    <w:p w14:paraId="7CF8122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kożuch,</w:t>
      </w:r>
    </w:p>
    <w:p w14:paraId="53DDB072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ślady pleśni,</w:t>
      </w:r>
    </w:p>
    <w:p w14:paraId="7AC6E17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trwały, nie dający się wymieszać osad,</w:t>
      </w:r>
    </w:p>
    <w:p w14:paraId="3AC5CE68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nadmierne, utrzymujące się spienienie,</w:t>
      </w:r>
    </w:p>
    <w:p w14:paraId="518C3CA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obce wtrącenia,</w:t>
      </w:r>
    </w:p>
    <w:p w14:paraId="0BFEC5F5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zapach gnilny,</w:t>
      </w:r>
    </w:p>
    <w:p w14:paraId="47FCF6D5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b) w przypadku farb w postaci suchych mieszanek:</w:t>
      </w:r>
    </w:p>
    <w:p w14:paraId="4E963760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ślady pleśni,</w:t>
      </w:r>
    </w:p>
    <w:p w14:paraId="73D72A3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zbrylenie,</w:t>
      </w:r>
    </w:p>
    <w:p w14:paraId="207BD06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obce wtrącenia,</w:t>
      </w:r>
    </w:p>
    <w:p w14:paraId="48F7F263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zapach gnilny.</w:t>
      </w:r>
    </w:p>
    <w:p w14:paraId="19AE24C6" w14:textId="77777777" w:rsidR="00FC4340" w:rsidRDefault="007858C4" w:rsidP="00FC4340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6.3. Badania w czasie robót</w:t>
      </w:r>
      <w:r w:rsidR="00FC434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14:paraId="7848D176" w14:textId="22F48564" w:rsidR="007858C4" w:rsidRPr="00330E7B" w:rsidRDefault="007858C4" w:rsidP="00FC4340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lastRenderedPageBreak/>
        <w:t>Badania w czasie robót polegają na sprawdzaniu zgodności wykonywanych robót malarskich z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dokumentacją projektową, wymaganiami niniejszej specyfikacji i instrukcjami producentów farb.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Badania te w szczególności powinny dotyczyć sprawdzenia technologii wykonywanych robót w</w:t>
      </w:r>
      <w:r w:rsidR="00330E7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zakresie gruntowania podłoży i nakładania powłok malarskich.</w:t>
      </w:r>
    </w:p>
    <w:p w14:paraId="1C9882B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6.4. Badania w czasie odbioru robót</w:t>
      </w:r>
    </w:p>
    <w:p w14:paraId="21DC9C00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6.4.1. Zakres i warunki wykonywania badań</w:t>
      </w:r>
    </w:p>
    <w:p w14:paraId="275971D6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Badania w czasie odbioru robót przeprowadza się celem oceny czy spełnione zostały wszystkie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wymagania dotyczące wykonanych robót malarskich, w szczególności w zakresie:</w:t>
      </w:r>
    </w:p>
    <w:p w14:paraId="2D70DD4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zgodności z dokumentacją projektową, Szczegółową Specyfikacją Techniczną wraz z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wprowadzonymi zmianami naniesionymi w dokumentacji powykonawczej,</w:t>
      </w:r>
    </w:p>
    <w:p w14:paraId="5DE6ECE0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jakości zastosowanych materiałów i wyrobów,</w:t>
      </w:r>
    </w:p>
    <w:p w14:paraId="7F1A2AA8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prawidłowości przygotowania podłoży,</w:t>
      </w:r>
    </w:p>
    <w:p w14:paraId="29E374B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jakości powłok malarskich.</w:t>
      </w:r>
    </w:p>
    <w:p w14:paraId="1600F908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Przy badaniach w czasie odbioru robót należy wykorzystywać wyniki badań dokonanych przed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przystąpieniem do robót i w trakcie ich wykonywania oraz zapisy w dzienniku budowy dotyczące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wykonanych robót.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Badania powłok przy ich odbiorze należy przeprowadzać nie wcześniej niż po 14 dniach od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zakończenia ich wykonywania.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Badania techniczne należy przeprowadzać w temperaturze powietrza co najmniej +5°C i przy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wilgotności względnej powietrza nie przekraczającej 65%.</w:t>
      </w:r>
    </w:p>
    <w:p w14:paraId="3E5E610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Ocena jakości powłok malarskich obejmuje:</w:t>
      </w:r>
    </w:p>
    <w:p w14:paraId="45BC2693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sprawdzenie wyglądu zewnętrznego,</w:t>
      </w:r>
    </w:p>
    <w:p w14:paraId="5E20AC9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sprawdzenie zgodności barwy i połysku,</w:t>
      </w:r>
    </w:p>
    <w:p w14:paraId="268B13B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sprawdzenie odporności na wycieranie,</w:t>
      </w:r>
    </w:p>
    <w:p w14:paraId="4080706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sprawdzenie przyczepności powłoki,</w:t>
      </w:r>
    </w:p>
    <w:p w14:paraId="1A6420B8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sprawdzenie odporności na zmywanie.</w:t>
      </w:r>
    </w:p>
    <w:p w14:paraId="0E47E06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6.4.2. Opis badań</w:t>
      </w:r>
    </w:p>
    <w:p w14:paraId="767893A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Metody przeprowadzania badań powłok malarskich w czasie odbioru robót:</w:t>
      </w:r>
    </w:p>
    <w:p w14:paraId="0AC63FE6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a) sprawdzenie wyglądu zewnętrznego – wizualnie, okiem nieuzbrojonym w świetle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rozproszonym z odległości około 0,5 m,</w:t>
      </w:r>
    </w:p>
    <w:p w14:paraId="728E0B55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b) sprawdzenie zgodności barwy i połysku – przez porównanie w świetle rozproszonym barwy i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połysku wyschniętej powłoki z wzorcem producenta,</w:t>
      </w:r>
    </w:p>
    <w:p w14:paraId="4E559F3C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c) sprawdzenie odporności powłoki na wycieranie – przez lekkie, kilkukrotne pocieranie jej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powierzchni wełnianą lub bawełnianą szmatką w kolorze kontrastowym do powłoki. Powłokę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należy uznać za odporną na wycieranie, jeżeli na szmatce nie wystąpiły ślady farby,</w:t>
      </w:r>
    </w:p>
    <w:p w14:paraId="45CA953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d) sprawdzenie przyczepności powłoki:</w:t>
      </w:r>
    </w:p>
    <w:p w14:paraId="07CC3A3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na podłożach mineralnych i mineralno-włóknistych – przez wykonanie skalpelem siatki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nacięć prostopadłych o boku oczka 5 mm, po 10 oczek w każdą stronę a następnie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przetarciu pędzlem </w:t>
      </w:r>
      <w:proofErr w:type="spellStart"/>
      <w:r w:rsidRPr="007858C4">
        <w:rPr>
          <w:rFonts w:ascii="Times New Roman" w:hAnsi="Times New Roman" w:cs="Times New Roman"/>
          <w:color w:val="000000"/>
          <w:sz w:val="20"/>
          <w:szCs w:val="20"/>
        </w:rPr>
        <w:t>nacię</w:t>
      </w:r>
      <w:proofErr w:type="spellEnd"/>
      <w:r w:rsidRPr="007858C4">
        <w:rPr>
          <w:rFonts w:ascii="Times New Roman" w:hAnsi="Times New Roman" w:cs="Times New Roman"/>
          <w:color w:val="000000"/>
          <w:sz w:val="20"/>
          <w:szCs w:val="20"/>
        </w:rPr>
        <w:t>-tej powłoki; przyczepność powłoki należy uznać za dobrą, jeżeli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żaden z kwadracików nie wypadnie,</w:t>
      </w:r>
    </w:p>
    <w:p w14:paraId="40E185BA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• na podłożach drewnianych i metalowych – metodą opisaną w normie PN-EN ISO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2409:2008,</w:t>
      </w:r>
    </w:p>
    <w:p w14:paraId="26D40A30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e) sprawdzenie odporności na zmywanie – przez pięciokrotne silne potarcie powłoki mokrą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namydloną szczotką z twardej szczeciny, a następnie dokładne spłukanie jej wodą za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pomocą miękkiego pędzla; powłokę należy uznać za odporną na zmywanie, jeżeli piana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mydlana na szczotce nie ulegnie zabarwieniu oraz jeżeli po wyschnięciu cała badana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powłoka będzie miała jednakową barwę i nie powstaną prześwity podłoża.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Wyniki badań powinny być porównane z wymaganiami podanymi w pkt. 5.5. i opisane w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dzienniku budowy i protokole podpisanym przez przedstawicieli inwestora (zamawiającego) oraz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wykonawcy.</w:t>
      </w:r>
    </w:p>
    <w:p w14:paraId="2F979035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7. WYMAGANIA DOTYCZĄCE PRZEDMIARU I OBMIARU ROBÓT</w:t>
      </w:r>
    </w:p>
    <w:p w14:paraId="648400A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7.1. Ogólne zasady przedmiaru i obmiaru podano w ST „Wymagania ogólne” Kod CPV</w:t>
      </w:r>
      <w:r w:rsidR="00330E7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45000000-7, pkt 7</w:t>
      </w:r>
    </w:p>
    <w:p w14:paraId="3719870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7.2. Szczegółowe zasady obmiaru robót malarskich</w:t>
      </w:r>
    </w:p>
    <w:p w14:paraId="695E8750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Powierzchnię malowania oblicza się w metrach kwadratowych w rozwinięciu, według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rzeczywistych wymiarów. Z obliczonej powierzchni nie potrąca się otworów i miejsc nie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malowanych o powierzchni każdego z nich do 0,5 m2.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Dla ścian i sufitów z profilami ciągnionymi lub ozdobami, okien i drzwi, elementów ażurowych,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grzejników i rur należy stosować uproszczone metody obmiaru.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Dla ścian i sufitów z profilami ciągnionymi lub wklejonymi ozdobami uproszczony sposób ich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obmiaru polega na obliczeniu powierzchni rzutu i zwiększeniu uzyskanego wyniku przez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zastosowanie współczynników podanych w tablicy 2.</w:t>
      </w:r>
    </w:p>
    <w:p w14:paraId="6A79EB7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Tablica 2. Współczynniki przeliczeniowe dla powierzchni z ozdobami</w:t>
      </w:r>
    </w:p>
    <w:p w14:paraId="624C1C0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Powierzchnię dwustronnie malowanych wbudowanych okien i drzwi (skrzydeł z ościeżnicami</w:t>
      </w:r>
    </w:p>
    <w:p w14:paraId="1CDC684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wraz z ćwierćwałkami) oblicza się w metrach kwadratowych powierzchni w świetle wykończonych</w:t>
      </w:r>
    </w:p>
    <w:p w14:paraId="4E98371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otworów (ościeży), stosując do uzyskanych wyników współczynniki z tablicy 3.</w:t>
      </w:r>
    </w:p>
    <w:p w14:paraId="40855C85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Tablica 3. Współczynniki przeliczeniowe dla stolarki okiennej i drzwiowej</w:t>
      </w:r>
    </w:p>
    <w:p w14:paraId="573B2FE2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Malowanie opasek i wyłogów ościeży oblicza się odrębnie w metrach kwadratowych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powierzchni w rozwinięciu. Powierzchnię dwustronnie malowanych elementów ażurowych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(siatek, krat, balustrad itd.) oblicza się w metrach kwadratowych według jednostronnej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powierzchni ich rzutu.</w:t>
      </w:r>
    </w:p>
    <w:p w14:paraId="14A8DB9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Malowanie obustronne żeber grzejników radiatorowych obmierza się jako podwójną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powierzchnię prostokąta, opisanego na grzejniku (z wyjątkiem grzejników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których należy przyjmować potrójną powierzchnię opisanego prostokąta).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Malowanie rur o średnicy zewnętrznej do 30 cm obmierza się w metrach długości. Malowanie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rur o większych średnicach zewnętrznych oblicza się w metrach kwadratowych ich powierzchni w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rozwinięciu.</w:t>
      </w:r>
    </w:p>
    <w:p w14:paraId="2CFC748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 SPOSÓB ODBIORU ROBÓT</w:t>
      </w:r>
    </w:p>
    <w:p w14:paraId="6C0EA4D2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8.1. Ogólne zasady odbioru robót podano w ST „Wymagania ogólne” Kod CPV</w:t>
      </w:r>
      <w:r w:rsidR="00330E7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45000000-7, pkt 8</w:t>
      </w:r>
    </w:p>
    <w:p w14:paraId="08D60753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8.2. Odbiór robót zanikających i ulegających zakryciu</w:t>
      </w:r>
    </w:p>
    <w:p w14:paraId="15E3B886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lastRenderedPageBreak/>
        <w:t>Przy robotach związanych z wykonywaniem powłok malarskich elementem ulegającym zakryciu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są podłoża. Odbiór podłoży musi być dokonany przed rozpoczęciem robót malarskich.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 trakcie odbioru należy przeprowadzić badania wymienione w pkt. 6.2.1. niniejszej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specyfikacji. Wyniki badań należy porównać z wymaganiami dotyczącymi podłoży pod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malowanie, określonymi w pkt. 5.3. niniejszej specyfikacji.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Jeżeli wszystkie pomiary i badania dały wynik pozytywny można uznać podłoża za wykonane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prawidłowo, tj. zgodnie z dokumentacją projektową oraz SST i zezwolić na przystąpienie do robót</w:t>
      </w:r>
    </w:p>
    <w:p w14:paraId="5C2A9716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malarskich.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Jeżeli chociaż jeden wynik badania jest negatywny podłoże nie powinno być odebrane. W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takim przypadku należy ustalić zakres prac i rodzaje materiałów koniecznych do usunięcia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nieprawidłowości podłoża. Po wykonaniu ustalonego zakresu prac należy ponownie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przeprowadzić badanie nieodebranego podłoża.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Wszystkie ustalenia związane z dokonanym odbiorem robót ulegających zakryciu (podłoży)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oraz materiałów należy zapisać w dzienniku budowy lub protokole podpisanym przez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przedstawicieli inwestora (inspektor nadzoru) i wykonawcy (kierownik budowy).</w:t>
      </w:r>
    </w:p>
    <w:p w14:paraId="68F31FD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8.3. Odbiór częściowy</w:t>
      </w:r>
    </w:p>
    <w:p w14:paraId="5219C782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Odbiór częściowy polega na ocenie ilości i jakości wykonanej części robót. Odbioru częściowego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robót dokonuje się dla zakresu określonego w dokumentach umownych, według zasad jak przy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odbiorze ostatecznym robót (pkt 8.4.).</w:t>
      </w:r>
    </w:p>
    <w:p w14:paraId="4207B3D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Celem odbioru częściowego jest wczesne wykrycie ewentualnych usterek w realizowanych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robotach i ich usunięcie przed odbiorem końcowym.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Odbiór częściowy robót jest dokonywany przez inspektora nadzoru w obecności kierownika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budowy.</w:t>
      </w:r>
    </w:p>
    <w:p w14:paraId="3C8B5BB5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Protokół odbioru częściowego jest podstawą do dokonania częściowego rozliczenia robót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i/>
          <w:iCs/>
          <w:color w:val="000000"/>
          <w:sz w:val="20"/>
          <w:szCs w:val="20"/>
        </w:rPr>
        <w:t>jeżeli umowa taką formę przewiduje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4949FA5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8.4. Odbiór ostateczny (końcowy)</w:t>
      </w:r>
    </w:p>
    <w:p w14:paraId="3616597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8.4.1. Zasady przeprowadzania odbioru końcowego</w:t>
      </w:r>
    </w:p>
    <w:p w14:paraId="1272ECF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Odbiór końcowy stanowi ostateczną ocenę rzeczywistego wykonania robót w odniesieniu do ich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zakresu (ilości), jakości i zgodności z dokumentacją projektową oraz niniejszą specyfikację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techniczną.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Odbiór ostateczny przeprowadza komisja powołana przez zamawiającego, na podstawie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przedłożonych dokumentów, wyników badań oraz dokonanej oceny wizualnej.</w:t>
      </w:r>
    </w:p>
    <w:p w14:paraId="5DFAA00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Zasady i terminy powoływania komisji oraz czas jej działania powinna określać umowa.</w:t>
      </w:r>
    </w:p>
    <w:p w14:paraId="72DAA2A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8.4.2. Dokumenty do odbioru końcowego</w:t>
      </w:r>
    </w:p>
    <w:p w14:paraId="489FE180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Wykonawca robót obowiązany jest przedłożyć komisji następujące dokumenty:</w:t>
      </w:r>
    </w:p>
    <w:p w14:paraId="389AC1B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− dokumentację projektową z naniesionymi zmianami dokonanymi w toku wykonywania robót,</w:t>
      </w:r>
    </w:p>
    <w:p w14:paraId="2407727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− Szczegółowe Specyfikacje Techniczne ze zmianami wprowadzonymi w trakcie wykonywania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robót,</w:t>
      </w:r>
    </w:p>
    <w:p w14:paraId="4CBFDE6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− dziennik budowy i książki obmiarów z zapisami dokonywanymi w toku prowadzonych robót,</w:t>
      </w:r>
    </w:p>
    <w:p w14:paraId="77C50490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− dokumenty świadczące o dopuszczeniu do obrotu i powszechnego zastosowania użytych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materiałów i wyrobów budowlanych,</w:t>
      </w:r>
    </w:p>
    <w:p w14:paraId="5C4D0A03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− protokoły odbioru podłoży,</w:t>
      </w:r>
    </w:p>
    <w:p w14:paraId="1285FF1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− protokoły odbiorów częściowych,</w:t>
      </w:r>
    </w:p>
    <w:p w14:paraId="3998D633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− instrukcje producentów dotyczące zastosowanych materiałów,</w:t>
      </w:r>
    </w:p>
    <w:p w14:paraId="375E3420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− wyniki badań laboratoryjnych i ekspertyz.</w:t>
      </w:r>
    </w:p>
    <w:p w14:paraId="3402820C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W toku odbioru komisja obowiązana jest zapoznać się z przedłożonymi dokumentami,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przeprowadzić badania zgodnie z wytycznymi podanymi w pkt. 6.4. niniejszej ST, porównać je z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wymaganiami podanymi w dokumentacji projektowej i pkt. 5.5. niniejszej specyfikacji technicznej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oraz dokonać oceny wizualnej.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Roboty malarskie powinny być odebrane, jeżeli wszystkie wyniki badań są pozytywne, a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dostarczone przez wykonawcę dokumenty są kompletne i prawidłowe pod względem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merytorycznym.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Jeżeli chociażby jeden wynik badań był negatywny powłoka malarska nie powinna być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przyjęta. W takim przypadku należy przyjąć jedno z następujących rozwiązań:</w:t>
      </w:r>
    </w:p>
    <w:p w14:paraId="5F43D8B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− jeżeli to możliwe należy ustalić zakres prac korygujących, usunąć niezgodności powłoki z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wymaganiami określonymi w dokumentacji projektowej i pkt. 5.5. niniejszej specyfikacji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technicznej oraz przedstawić powłokę ponownie do odbioru,</w:t>
      </w:r>
    </w:p>
    <w:p w14:paraId="48DD6322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− jeżeli odchylenia od wymagań nie zagrażają bezpieczeństwu użytkownika i nie ograniczają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trwałości powłoki malarskiej zamawiający może wyrazić zgodę na dokonanie odbioru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końcowego z jednoczesnym obniżeniem wartości wynagrodzenia w stosunku do ustaleń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umownych,</w:t>
      </w:r>
    </w:p>
    <w:p w14:paraId="7030DED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− w przypadku, gdy nie są możliwe podane wyżej rozwiązania wykonawca zobowiązany jest do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usunięcia wadliwie wykonanych robót malarskich, wykonania ich ponownie i powtórnego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zgłoszenia do odbioru.</w:t>
      </w:r>
    </w:p>
    <w:p w14:paraId="1DE22052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W przypadku niekompletności dokumentów odbiór może być dokonany po ich uzupełnieniu.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 czynności odbioru sporządza się protokół podpisany przez przedstawicieli zamawiającego i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wykonawcy. Protokół powinien zawierać:</w:t>
      </w:r>
    </w:p>
    <w:p w14:paraId="06FEBC70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− ustalenia podjęte w trakcie prac komisji,</w:t>
      </w:r>
    </w:p>
    <w:p w14:paraId="758FD593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− ocenę wyników badań,</w:t>
      </w:r>
    </w:p>
    <w:p w14:paraId="2A014DC8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− wykaz wad i usterek ze wskazaniem sposobu ich usunięcia,</w:t>
      </w:r>
    </w:p>
    <w:p w14:paraId="0F11C25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− stwierdzenie zgodności lub niezgodności wykonania robót malarskich z zamówieniem.</w:t>
      </w:r>
    </w:p>
    <w:p w14:paraId="3759E896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Protokół odbioru końcowego jest podstawą do dokonania rozliczenia końcowego pomiędzy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zamawiającym a wykonawcą.</w:t>
      </w:r>
    </w:p>
    <w:p w14:paraId="0F3C9FE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8.5. Odbiór po upływie okresu rękojmi i gwarancji</w:t>
      </w:r>
    </w:p>
    <w:p w14:paraId="23D03458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Celem odbioru po okresie rękojmi i gwarancji jest ocena stanu powłok malarskich po użytkowaniu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 tym okresie oraz ocena wykonywanych w tym okresie ewentualnych robót poprawkowych,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związanych z usuwaniem zgłoszonych wad.</w:t>
      </w:r>
    </w:p>
    <w:p w14:paraId="0574E75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Odbiór po upływie okresu rękojmi i gwarancji jest dokonywany na podstawie oceny wizualnej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powłok malarskich, z uwzględnieniem zasad opisanych w pkt. 8.4. „Odbiór ostateczny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(końcowy)”.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Pozytywny wynik odbioru pogwarancyjnego jest podstawą do zwrotu kaucji gwarancyjnej a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negatywny do dokonania potrąceń wynikających z obniżonej jakości robót.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Przed upływem okresu gwarancyjnego zamawiający powinien zgłosić wykonawcy wszystkie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zauważone wady w wykonanych robotach malarskich.</w:t>
      </w:r>
    </w:p>
    <w:p w14:paraId="70DCBAF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9. PODSTAWA ROZLICZENIA ROBÓT PODSTAWOWYCH, TYMCZASOWYCH I PRAC</w:t>
      </w:r>
      <w:r w:rsidR="00330E7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TOWARZYSZĄCYCH</w:t>
      </w:r>
    </w:p>
    <w:p w14:paraId="5EFE84C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9.1.Ogólne ustalenia dotyczące podstawy płatności podano w ST „Wymagania ogólne”</w:t>
      </w:r>
      <w:r w:rsidR="00330E7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Kod CPV 45000000-7, pkt 9</w:t>
      </w:r>
    </w:p>
    <w:p w14:paraId="6539A74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9.2.Zasady rozliczenia i płatności</w:t>
      </w:r>
    </w:p>
    <w:p w14:paraId="6FD343D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Rozliczenie robót malarskich może być dokonane jednorazowo po wykonaniu pełnego zakresu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robót i ich końcowym odbiorze lub etapami określonymi w umowie, po dokonaniu odbiorów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częściowych robót.</w:t>
      </w:r>
    </w:p>
    <w:p w14:paraId="16DE1195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lastRenderedPageBreak/>
        <w:t>Ostateczne rozliczenie umowy pomiędzy zamawiającym a wykonawcą następuje po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dokonaniu odbioru pogwarancyjnego.</w:t>
      </w:r>
    </w:p>
    <w:p w14:paraId="6055347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9.3.Podstawy rozliczenia oraz płatności wykonanego i odebranego zakresu robót</w:t>
      </w:r>
      <w:r w:rsidR="00330E7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malarskich</w:t>
      </w:r>
    </w:p>
    <w:p w14:paraId="3FCA303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Podstawę rozliczania robót malarskich stanowi ustalona w umowie kwota ryczałtowa za</w:t>
      </w:r>
      <w:r w:rsidR="00330E7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określony zakres robót obejmujący roboty malarskie.</w:t>
      </w:r>
    </w:p>
    <w:p w14:paraId="4AA975C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Kwota ryczałtowa obejmująca roboty malarskie uwzględnia koszty wykonania następujących prac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malarskich oraz prac z nimi związanych takich jak:</w:t>
      </w:r>
    </w:p>
    <w:p w14:paraId="6218BA38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przygotowanie stanowiska roboczego,</w:t>
      </w:r>
    </w:p>
    <w:p w14:paraId="69ACEF80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dostarczenie do stanowiska roboczego materiałów, narzędzi i sprzętu,</w:t>
      </w:r>
    </w:p>
    <w:p w14:paraId="2A6CF6B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obsługę sprzętu,</w:t>
      </w:r>
    </w:p>
    <w:p w14:paraId="31409B13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ustawienie i przestawienie drabin lub montaż, demontaż i pracę rusztowań niezbędnych do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wykonania robót malarskich, niezależnie od wysokości prowadzenia prac,</w:t>
      </w:r>
    </w:p>
    <w:p w14:paraId="1689F94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zabezpieczenie podłóg i innych elementów, nie przeznaczonych do malowania, przed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zanieczyszczeniem i uszkodzeniem w trakcie wykonywania robót malarskich,</w:t>
      </w:r>
    </w:p>
    <w:p w14:paraId="462CD64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przygotowanie farb, szpachlówek, gruntów i innych materiałów,</w:t>
      </w:r>
    </w:p>
    <w:p w14:paraId="4126736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ocenę i przygotowanie podłoży, zgodnie z wymaganiami dokumentacji projektowej i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szczegółowej specyfikacji technicznej,</w:t>
      </w:r>
    </w:p>
    <w:p w14:paraId="7B264D65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próby kolorów,</w:t>
      </w:r>
    </w:p>
    <w:p w14:paraId="07741C1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demontaż przed robotami malarskimi i montaż po wykonaniu robót elementów, które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wymagają zdemontowania w celu wykonania prac malarskich np. skrzydeł okiennych i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drzwiowych,</w:t>
      </w:r>
    </w:p>
    <w:p w14:paraId="0C6791A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wykonanie prac malarskich,</w:t>
      </w:r>
    </w:p>
    <w:p w14:paraId="7C4A8216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usunięcie wad i usterek oraz naprawienie uszkodzeń powstałych w czasie wykonywania robót,</w:t>
      </w:r>
    </w:p>
    <w:p w14:paraId="516D7376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oczyszczenie miejsca pracy z materiałów zabezpieczających oraz oczyszczenie niepotrzebnie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zamalowanych elementów nie przeznaczonych do malowania,</w:t>
      </w:r>
    </w:p>
    <w:p w14:paraId="6EF35E3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usunięcie pozostałości, resztek i odpadów materiałów w sposób podany w niniejszej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specyfikacji technicznej (</w:t>
      </w:r>
      <w:r w:rsidRPr="007858C4">
        <w:rPr>
          <w:rFonts w:ascii="Times New Roman" w:hAnsi="Times New Roman" w:cs="Times New Roman"/>
          <w:i/>
          <w:iCs/>
          <w:color w:val="000000"/>
          <w:sz w:val="20"/>
          <w:szCs w:val="20"/>
        </w:rPr>
        <w:t>opisać sposób usunięcia pozostałości i odpadów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), lub w specyfikacji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„Wymagania ogólne” Kod CPV 45000000-7,</w:t>
      </w:r>
    </w:p>
    <w:p w14:paraId="09734B5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likwidację stanowiska roboczego,</w:t>
      </w:r>
    </w:p>
    <w:p w14:paraId="271E01C7" w14:textId="77777777" w:rsidR="007858C4" w:rsidRPr="00330E7B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utylizację opakowań i resztek materiałów zgodnie ze wskazaniami producentów i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wymaganiami podanymi w niniejszej specyfikacji </w:t>
      </w:r>
      <w:r w:rsidRPr="007858C4">
        <w:rPr>
          <w:rFonts w:ascii="Times New Roman" w:hAnsi="Times New Roman" w:cs="Times New Roman"/>
          <w:i/>
          <w:iCs/>
          <w:color w:val="000000"/>
          <w:sz w:val="20"/>
          <w:szCs w:val="20"/>
        </w:rPr>
        <w:t>(opisać sposób utylizacji),</w:t>
      </w:r>
    </w:p>
    <w:p w14:paraId="4536F97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koszty pośrednie, zysk kalkulacyjny i ryzyko.</w:t>
      </w:r>
    </w:p>
    <w:p w14:paraId="690D6A0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10. DOKUMENTY ODNIESIENIA</w:t>
      </w:r>
    </w:p>
    <w:p w14:paraId="42AA5F6C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10.1. Normy</w:t>
      </w:r>
    </w:p>
    <w:p w14:paraId="1D1B7EE3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1. PN-B-10102:1991 Farby do elewacji budynków – Wymagania i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badania.</w:t>
      </w:r>
    </w:p>
    <w:p w14:paraId="42DF9D56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2. PN-EN ISO 2409:2008 Farby i lakiery – Badanie metodą siatki nacięć.</w:t>
      </w:r>
    </w:p>
    <w:p w14:paraId="17A3C20A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3. PN-EN 13300:2002 Farby i lakiery – Wodne wyroby lakierowe i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systemy powłokowe na wewnętrzne ściany i sufity</w:t>
      </w:r>
    </w:p>
    <w:p w14:paraId="0057AC4A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Klasyfikacja.</w:t>
      </w:r>
    </w:p>
    <w:p w14:paraId="3E793E44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4. PN-C-81607:1998 Emalie olejno-żywiczne, ftalowe, ftalowe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modyfikowane i ftalowe </w:t>
      </w:r>
      <w:proofErr w:type="spellStart"/>
      <w:r w:rsidRPr="007858C4">
        <w:rPr>
          <w:rFonts w:ascii="Times New Roman" w:hAnsi="Times New Roman" w:cs="Times New Roman"/>
          <w:color w:val="000000"/>
          <w:sz w:val="20"/>
          <w:szCs w:val="20"/>
        </w:rPr>
        <w:t>kopolimeryzowane</w:t>
      </w:r>
      <w:proofErr w:type="spellEnd"/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styrenowe.</w:t>
      </w:r>
    </w:p>
    <w:p w14:paraId="4C569710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5. PN-C-81800:1998 Lakiery olejno-żywiczne, ftalowe modyfikowane i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ftalowe </w:t>
      </w:r>
      <w:proofErr w:type="spellStart"/>
      <w:r w:rsidRPr="007858C4">
        <w:rPr>
          <w:rFonts w:ascii="Times New Roman" w:hAnsi="Times New Roman" w:cs="Times New Roman"/>
          <w:color w:val="000000"/>
          <w:sz w:val="20"/>
          <w:szCs w:val="20"/>
        </w:rPr>
        <w:t>kopolimeryzowane</w:t>
      </w:r>
      <w:proofErr w:type="spellEnd"/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 styrenowe.</w:t>
      </w:r>
    </w:p>
    <w:p w14:paraId="30EE194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6. PN-C-81801:1997 Lakiery nitrocelulozowe.</w:t>
      </w:r>
    </w:p>
    <w:p w14:paraId="394D8CA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7. PN-C-81802:2002 Lakiery wodorozcieńczalne stosowane wewnątrz.</w:t>
      </w:r>
    </w:p>
    <w:p w14:paraId="6F1A52F6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8. PN-C-81901:2002 Farby olejne i </w:t>
      </w:r>
      <w:proofErr w:type="spellStart"/>
      <w:r w:rsidRPr="007858C4">
        <w:rPr>
          <w:rFonts w:ascii="Times New Roman" w:hAnsi="Times New Roman" w:cs="Times New Roman"/>
          <w:color w:val="000000"/>
          <w:sz w:val="20"/>
          <w:szCs w:val="20"/>
        </w:rPr>
        <w:t>alkidowe</w:t>
      </w:r>
      <w:proofErr w:type="spellEnd"/>
      <w:r w:rsidRPr="007858C4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5FED9536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9. PN-C-81913:1998 Farby dyspersyjne do malowania elewacji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budynków.</w:t>
      </w:r>
    </w:p>
    <w:p w14:paraId="38821D8C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10. PN-C-81914:2002 Farby dyspersyjne stosowane wewnątrz.</w:t>
      </w:r>
    </w:p>
    <w:p w14:paraId="72B45108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11. PN-EN 1008:2004 Woda zarobowa do betonu – Specyfikacja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pobierania próbek, badanie i ocena przydatności</w:t>
      </w:r>
    </w:p>
    <w:p w14:paraId="0A95A38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wody zarobowej do betonu, w tym wody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odzyskanej z procesów produkcji betonu.</w:t>
      </w:r>
    </w:p>
    <w:p w14:paraId="29B05DF9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10.2. Ustawy</w:t>
      </w:r>
    </w:p>
    <w:p w14:paraId="6E11D5B2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Ustawa z dnia 16 kwietnia 2004 r. o wyrobach budowlanych (Dz. U. z 2004 r. Nr 92, poz. 881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 późniejszymi zmianami).</w:t>
      </w:r>
    </w:p>
    <w:p w14:paraId="3D400F5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Ustawa z dnia 30 sierpnia 2002 r. o systemie oceny zgodności (tekst jednolity Dz. U. z 2010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r. Nr 138, poz. 935).</w:t>
      </w:r>
    </w:p>
    <w:p w14:paraId="5D9A4CCF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Ustawa z dnia 7 lipca 1994 r. Prawo budowlane (tekst jednolity Dz. U. z 2010 r. Nr 243, poz.</w:t>
      </w:r>
      <w:r w:rsidR="00330E7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1623).</w:t>
      </w:r>
    </w:p>
    <w:p w14:paraId="03817BDE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– Ustawa z dnia 11 stycznia 2001 r. o substancjach i preparatach </w:t>
      </w:r>
      <w:proofErr w:type="spellStart"/>
      <w:r w:rsidRPr="007858C4">
        <w:rPr>
          <w:rFonts w:ascii="Times New Roman" w:hAnsi="Times New Roman" w:cs="Times New Roman"/>
          <w:color w:val="000000"/>
          <w:sz w:val="20"/>
          <w:szCs w:val="20"/>
        </w:rPr>
        <w:t>che-micznych</w:t>
      </w:r>
      <w:proofErr w:type="spellEnd"/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 (tekst jednolity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Dz. U. z 2009 r. Nr 152, poz. 1222 z późniejszymi zmianami).</w:t>
      </w:r>
    </w:p>
    <w:p w14:paraId="19799EE2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10.3. Rozporządzenia</w:t>
      </w:r>
    </w:p>
    <w:p w14:paraId="69D11685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Rozporządzenie Ministra Infrastruktury z dnia 02.09.2004 r. w sprawie szczegółowego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zakresu i formy dokumentacji projektowej, specyfikacji technicznych wykonania i odbioru robót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budowlanych oraz programu funkcjonalno-użytkowego (Dz. U. z 2004 r. Nr 202, poz. 2072 z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późniejszymi zmianami).</w:t>
      </w:r>
    </w:p>
    <w:p w14:paraId="1559E507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Rozporządzenie Ministra Infrastruktury z dnia 03.07.2003 r. w sprawie szczegółowego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zakresu i formy projektu budowlanego (Dz. U. z 2003 r. Nr 120, poz. 1133 z późniejszymi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zmianami).</w:t>
      </w:r>
    </w:p>
    <w:p w14:paraId="34B408EC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Rozporządzenie Ministra Infrastruktury z dnia 26.06.2002 r. w sprawie dziennika budowy,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montażu i rozbiórki, tablicy informacyjnej oraz ogłoszenia zawierającego dane dotyczące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bezpieczeństwa pracy i ochrony zdrowia (Dz. U. z 2002 r. Nr 108, poz. 953 z późniejszymi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zmianami).</w:t>
      </w:r>
    </w:p>
    <w:p w14:paraId="79C7153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Rozporządzenie Ministra Infrastruktury z dnia 11 sierpnia 2004 r. w sprawie sposobów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deklarowania zgodności wyrobów budowlanych oraz sposobu znakowania ich znakiem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budowlanym (Dz. U. z 2004 r. Nr 198, poz. 2041 z późniejszymi zmianami).</w:t>
      </w:r>
    </w:p>
    <w:p w14:paraId="65866DEB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Rozporządzenie Ministra Infrastruktury z dnia 11 sierpnia 2004 r. w sprawie systemów oceny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zgodności, wymagań, jakie powinny spełniać notyfikowane jednostki uczestniczące w ocenie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zgodności, oraz sposobu oznaczania wyrobów budowlanych oznakowaniem CE (Dz. U. z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2004 r. Nr 195, poz. 2011).</w:t>
      </w:r>
    </w:p>
    <w:p w14:paraId="7133C96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Rozporządzenie Ministra Infrastruktury z dnia 23 czerwca 2003 r. w sprawie informacji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dotyczącej bezpieczeństwa i ochrony zdrowia oraz planu bezpieczeństwa i ochrony zdrowia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(Dz. U. z 2003 r. Nr 120, poz. 1126).</w:t>
      </w:r>
    </w:p>
    <w:p w14:paraId="6AC1757D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lastRenderedPageBreak/>
        <w:t>– Rozporządzenie Ministra Infrastruktury z dnia 12 kwietnia 2002 r. w sprawie warunków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technicznych, jakim powinny odpowiadać budynki i ich usytuowanie (Dz. U. z 2002 r. Nr 75,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poz. 690 z późniejszymi zmianami).</w:t>
      </w:r>
    </w:p>
    <w:p w14:paraId="1AC521F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Rozporządzenie Ministra Zdrowia z dnia 28 maja 2010 r. w sprawie informacji o preparatach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niebezpiecznych, dla których karta charakterystyki nie musi być dostarczona (Dz. U. Nr 109,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poz. 721).</w:t>
      </w:r>
    </w:p>
    <w:p w14:paraId="17B3D2C0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– Rozporządzenie Ministra Zdrowia z dnia 5 marca 2009 r. w sprawie oznakowania opakowań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substancji niebezpiecznych i preparatów niebezpiecznych oraz niektórych preparatów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chemicznych (Dz. U. z 2009 r. Nr 53, poz. 439).</w:t>
      </w:r>
    </w:p>
    <w:p w14:paraId="68A8CC11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10.4. Inne dokumenty i instrukcje</w:t>
      </w:r>
    </w:p>
    <w:p w14:paraId="2EA98A7C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− Specyfikacja techniczna wykonania i odbioru robót budowlanych – Wymagania ogólne Kod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CPV 45000000-7, wydanie 3, OWEOB Promocja – 2011 rok.</w:t>
      </w:r>
    </w:p>
    <w:p w14:paraId="39327683" w14:textId="77777777" w:rsidR="007858C4" w:rsidRPr="007858C4" w:rsidRDefault="007858C4" w:rsidP="007858C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− Warunki techniczne wykonania i odbioru robót budowlanych, Część B – Roboty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wykończeniowe, zeszyt 4 „Powłoki malarskie zewnętrzne i wewnętrzne”, wydanie ITB – 2011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rok.</w:t>
      </w:r>
    </w:p>
    <w:p w14:paraId="5FF953A8" w14:textId="77777777" w:rsidR="007858C4" w:rsidRPr="007858C4" w:rsidRDefault="007858C4" w:rsidP="00C23C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− Warunki techniczne wykonania i odbioru robót budowlanych, tom 1, część 4, wydanie Arkady</w:t>
      </w:r>
      <w:r w:rsidR="00C23C4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>– 1990 rok.</w:t>
      </w:r>
    </w:p>
    <w:p w14:paraId="7B0B4C96" w14:textId="77777777" w:rsidR="007858C4" w:rsidRDefault="007858C4" w:rsidP="007858C4"/>
    <w:sectPr w:rsidR="007858C4" w:rsidSect="00FC4340">
      <w:footerReference w:type="default" r:id="rId7"/>
      <w:pgSz w:w="11906" w:h="16838"/>
      <w:pgMar w:top="851" w:right="1417" w:bottom="993" w:left="141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4C1FD" w14:textId="77777777" w:rsidR="00341635" w:rsidRDefault="00341635" w:rsidP="00724134">
      <w:pPr>
        <w:spacing w:after="0" w:line="240" w:lineRule="auto"/>
      </w:pPr>
      <w:r>
        <w:separator/>
      </w:r>
    </w:p>
  </w:endnote>
  <w:endnote w:type="continuationSeparator" w:id="0">
    <w:p w14:paraId="493E8B8A" w14:textId="77777777" w:rsidR="00341635" w:rsidRDefault="00341635" w:rsidP="00724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1598653"/>
      <w:docPartObj>
        <w:docPartGallery w:val="Page Numbers (Bottom of Page)"/>
        <w:docPartUnique/>
      </w:docPartObj>
    </w:sdtPr>
    <w:sdtEndPr/>
    <w:sdtContent>
      <w:p w14:paraId="55C23D81" w14:textId="77777777" w:rsidR="00724134" w:rsidRDefault="007241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BE6BC9" w14:textId="77777777" w:rsidR="00724134" w:rsidRDefault="007241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620A8" w14:textId="77777777" w:rsidR="00341635" w:rsidRDefault="00341635" w:rsidP="00724134">
      <w:pPr>
        <w:spacing w:after="0" w:line="240" w:lineRule="auto"/>
      </w:pPr>
      <w:r>
        <w:separator/>
      </w:r>
    </w:p>
  </w:footnote>
  <w:footnote w:type="continuationSeparator" w:id="0">
    <w:p w14:paraId="0440CC2B" w14:textId="77777777" w:rsidR="00341635" w:rsidRDefault="00341635" w:rsidP="00724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D6D55"/>
    <w:multiLevelType w:val="multilevel"/>
    <w:tmpl w:val="528638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3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096" w:hanging="1440"/>
      </w:pPr>
      <w:rPr>
        <w:rFonts w:hint="default"/>
      </w:rPr>
    </w:lvl>
  </w:abstractNum>
  <w:num w:numId="1" w16cid:durableId="785777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8C4"/>
    <w:rsid w:val="000543E3"/>
    <w:rsid w:val="003215F9"/>
    <w:rsid w:val="00330E7B"/>
    <w:rsid w:val="00341635"/>
    <w:rsid w:val="00630FAF"/>
    <w:rsid w:val="00724134"/>
    <w:rsid w:val="007858C4"/>
    <w:rsid w:val="008A5A5D"/>
    <w:rsid w:val="00B702E9"/>
    <w:rsid w:val="00C23C4E"/>
    <w:rsid w:val="00C453BF"/>
    <w:rsid w:val="00FC4340"/>
    <w:rsid w:val="00FD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8E7AB6A"/>
  <w15:chartTrackingRefBased/>
  <w15:docId w15:val="{E9909A97-93DC-4722-8186-B7FE9DF9E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semiHidden/>
    <w:rsid w:val="00FD4D45"/>
    <w:pPr>
      <w:suppressAutoHyphens/>
      <w:spacing w:after="0" w:line="240" w:lineRule="auto"/>
      <w:ind w:left="567" w:right="48"/>
      <w:jc w:val="both"/>
    </w:pPr>
    <w:rPr>
      <w:rFonts w:ascii="Times New Roman" w:eastAsia="Times New Roman" w:hAnsi="Times New Roman" w:cs="Times New Roman"/>
      <w:b/>
      <w:bCs/>
      <w:sz w:val="24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24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4134"/>
  </w:style>
  <w:style w:type="paragraph" w:styleId="Stopka">
    <w:name w:val="footer"/>
    <w:basedOn w:val="Normalny"/>
    <w:link w:val="StopkaZnak"/>
    <w:uiPriority w:val="99"/>
    <w:unhideWhenUsed/>
    <w:rsid w:val="00724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134"/>
  </w:style>
  <w:style w:type="paragraph" w:styleId="Akapitzlist">
    <w:name w:val="List Paragraph"/>
    <w:basedOn w:val="Normalny"/>
    <w:uiPriority w:val="34"/>
    <w:qFormat/>
    <w:rsid w:val="003215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7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6577</Words>
  <Characters>39464</Characters>
  <Application>Microsoft Office Word</Application>
  <DocSecurity>0</DocSecurity>
  <Lines>328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Kramarczyk-Leśniak</dc:creator>
  <cp:keywords/>
  <dc:description/>
  <cp:lastModifiedBy>Hanna Kramarczyk-Leśniak</cp:lastModifiedBy>
  <cp:revision>2</cp:revision>
  <cp:lastPrinted>2022-06-14T08:02:00Z</cp:lastPrinted>
  <dcterms:created xsi:type="dcterms:W3CDTF">2023-09-13T07:43:00Z</dcterms:created>
  <dcterms:modified xsi:type="dcterms:W3CDTF">2023-09-13T07:43:00Z</dcterms:modified>
</cp:coreProperties>
</file>